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996" w:rsidRPr="00D11996" w:rsidRDefault="00D11996" w:rsidP="00D11996">
      <w:pPr>
        <w:rPr>
          <w:b/>
          <w:bCs/>
          <w:rtl/>
          <w:lang w:bidi="ar-DZ"/>
        </w:rPr>
      </w:pPr>
      <w:r w:rsidRPr="00D11996">
        <w:rPr>
          <w:b/>
          <w:bCs/>
          <w:rtl/>
          <w:lang w:bidi="ar-DZ"/>
        </w:rPr>
        <w:t>المحاضرة الثالثة</w:t>
      </w:r>
    </w:p>
    <w:p w:rsidR="00D11996" w:rsidRPr="00D11996" w:rsidRDefault="00D11996" w:rsidP="00D11996">
      <w:pPr>
        <w:rPr>
          <w:b/>
          <w:bCs/>
          <w:rtl/>
          <w:lang w:bidi="ar-DZ"/>
        </w:rPr>
      </w:pPr>
      <w:r w:rsidRPr="00D11996">
        <w:rPr>
          <w:b/>
          <w:bCs/>
          <w:rtl/>
          <w:lang w:bidi="ar-DZ"/>
        </w:rPr>
        <w:t>الحكاية الخرافية والوظائف</w:t>
      </w:r>
      <w:r w:rsidRPr="00D11996">
        <w:rPr>
          <w:rtl/>
          <w:lang w:bidi="ar-DZ"/>
        </w:rPr>
        <w:t xml:space="preserve"> </w:t>
      </w:r>
      <w:r w:rsidRPr="00D11996">
        <w:rPr>
          <w:b/>
          <w:bCs/>
          <w:rtl/>
          <w:lang w:bidi="ar-DZ"/>
        </w:rPr>
        <w:t>لفلاديمير بروب</w:t>
      </w:r>
    </w:p>
    <w:p w:rsidR="00D11996" w:rsidRPr="00D11996" w:rsidRDefault="00D11996" w:rsidP="00D11996">
      <w:pPr>
        <w:numPr>
          <w:ilvl w:val="0"/>
          <w:numId w:val="1"/>
        </w:numPr>
      </w:pPr>
      <w:r w:rsidRPr="00D11996">
        <w:rPr>
          <w:b/>
          <w:bCs/>
          <w:rtl/>
          <w:lang w:bidi="ar-DZ"/>
        </w:rPr>
        <w:t xml:space="preserve">الحكاية الخرافية: </w:t>
      </w:r>
      <w:r w:rsidRPr="00D11996">
        <w:rPr>
          <w:rtl/>
          <w:lang w:bidi="ar-DZ"/>
        </w:rPr>
        <w:t xml:space="preserve">لها تعريفات عديدة منها «هي وحدة بنائية واحدة للشكل فيها مضمون خاص به هو ترتيب أجزائه فوق سياق زمني داخلي، </w:t>
      </w:r>
      <w:proofErr w:type="gramStart"/>
      <w:r w:rsidRPr="00D11996">
        <w:rPr>
          <w:rtl/>
          <w:lang w:bidi="ar-DZ"/>
        </w:rPr>
        <w:t>و للمضمون</w:t>
      </w:r>
      <w:proofErr w:type="gramEnd"/>
      <w:r w:rsidRPr="00D11996">
        <w:rPr>
          <w:rtl/>
          <w:lang w:bidi="ar-DZ"/>
        </w:rPr>
        <w:t xml:space="preserve"> فيها شكل خاص به هو ترتيب أحداثه و تفاعلها اجتماعيا وفكريا مع البعض الآخر»</w:t>
      </w:r>
      <w:r w:rsidRPr="00D11996">
        <w:rPr>
          <w:vertAlign w:val="superscript"/>
          <w:rtl/>
          <w:lang w:bidi="ar-DZ"/>
        </w:rPr>
        <w:t>1</w:t>
      </w:r>
    </w:p>
    <w:p w:rsidR="00D11996" w:rsidRPr="00D11996" w:rsidRDefault="00D11996" w:rsidP="00D11996">
      <w:pPr>
        <w:rPr>
          <w:rtl/>
          <w:lang w:bidi="ar-DZ"/>
        </w:rPr>
      </w:pPr>
      <w:r w:rsidRPr="00D11996">
        <w:rPr>
          <w:rtl/>
          <w:lang w:bidi="ar-DZ"/>
        </w:rPr>
        <w:t xml:space="preserve">كتاب: </w:t>
      </w:r>
      <w:proofErr w:type="spellStart"/>
      <w:r w:rsidRPr="00D11996">
        <w:rPr>
          <w:rtl/>
          <w:lang w:bidi="ar-DZ"/>
        </w:rPr>
        <w:t>مورفولوجية</w:t>
      </w:r>
      <w:proofErr w:type="spellEnd"/>
      <w:r w:rsidRPr="00D11996">
        <w:rPr>
          <w:rtl/>
          <w:lang w:bidi="ar-DZ"/>
        </w:rPr>
        <w:t xml:space="preserve"> القصة </w:t>
      </w:r>
    </w:p>
    <w:p w:rsidR="00D11996" w:rsidRPr="00D11996" w:rsidRDefault="00D11996" w:rsidP="00D11996">
      <w:proofErr w:type="gramStart"/>
      <w:r w:rsidRPr="00D11996">
        <w:rPr>
          <w:rtl/>
          <w:lang w:bidi="ar-DZ"/>
        </w:rPr>
        <w:t>تأليف :</w:t>
      </w:r>
      <w:proofErr w:type="gramEnd"/>
      <w:r w:rsidRPr="00D11996">
        <w:rPr>
          <w:rtl/>
          <w:lang w:bidi="ar-DZ"/>
        </w:rPr>
        <w:t xml:space="preserve"> فلاديمير </w:t>
      </w:r>
      <w:proofErr w:type="spellStart"/>
      <w:r w:rsidRPr="00D11996">
        <w:rPr>
          <w:rtl/>
          <w:lang w:bidi="ar-DZ"/>
        </w:rPr>
        <w:t>پروب</w:t>
      </w:r>
      <w:proofErr w:type="spellEnd"/>
      <w:r w:rsidRPr="00D11996">
        <w:rPr>
          <w:rtl/>
          <w:lang w:bidi="ar-DZ"/>
        </w:rPr>
        <w:t xml:space="preserve"> </w:t>
      </w:r>
      <w:r w:rsidRPr="00D11996">
        <w:t>VALDIMIR PROPP</w:t>
      </w:r>
      <w:r w:rsidRPr="00D11996">
        <w:rPr>
          <w:rtl/>
          <w:lang w:bidi="ar-DZ"/>
        </w:rPr>
        <w:t xml:space="preserve"> </w:t>
      </w:r>
    </w:p>
    <w:p w:rsidR="00D11996" w:rsidRPr="00D11996" w:rsidRDefault="00D11996" w:rsidP="00D11996">
      <w:r w:rsidRPr="00D11996">
        <w:rPr>
          <w:rtl/>
          <w:lang w:bidi="ar-DZ"/>
        </w:rPr>
        <w:t xml:space="preserve">السنة: 1895_1970 </w:t>
      </w:r>
    </w:p>
    <w:p w:rsidR="00D11996" w:rsidRPr="00D11996" w:rsidRDefault="00D11996" w:rsidP="00D11996">
      <w:pPr>
        <w:numPr>
          <w:ilvl w:val="0"/>
          <w:numId w:val="3"/>
        </w:numPr>
      </w:pPr>
      <w:r w:rsidRPr="00D11996">
        <w:rPr>
          <w:rtl/>
          <w:lang w:bidi="ar-DZ"/>
        </w:rPr>
        <w:t xml:space="preserve">ترجم الكتاب ثلاث </w:t>
      </w:r>
      <w:proofErr w:type="gramStart"/>
      <w:r w:rsidRPr="00D11996">
        <w:rPr>
          <w:rtl/>
          <w:lang w:bidi="ar-DZ"/>
        </w:rPr>
        <w:t>مرات :</w:t>
      </w:r>
      <w:proofErr w:type="gramEnd"/>
      <w:r w:rsidRPr="00D11996">
        <w:rPr>
          <w:rtl/>
          <w:lang w:bidi="ar-DZ"/>
        </w:rPr>
        <w:t xml:space="preserve"> </w:t>
      </w:r>
    </w:p>
    <w:p w:rsidR="00D11996" w:rsidRPr="00D11996" w:rsidRDefault="00D11996" w:rsidP="00D11996">
      <w:pPr>
        <w:numPr>
          <w:ilvl w:val="1"/>
          <w:numId w:val="2"/>
        </w:numPr>
      </w:pPr>
      <w:r w:rsidRPr="00D11996">
        <w:rPr>
          <w:rtl/>
          <w:lang w:bidi="ar-DZ"/>
        </w:rPr>
        <w:t>الاولى صدرت سنة 1988 بعنوان "</w:t>
      </w:r>
      <w:proofErr w:type="spellStart"/>
      <w:r w:rsidRPr="00D11996">
        <w:rPr>
          <w:rtl/>
          <w:lang w:bidi="ar-DZ"/>
        </w:rPr>
        <w:t>مورفولوجية</w:t>
      </w:r>
      <w:proofErr w:type="spellEnd"/>
      <w:r w:rsidRPr="00D11996">
        <w:rPr>
          <w:rtl/>
          <w:lang w:bidi="ar-DZ"/>
        </w:rPr>
        <w:t xml:space="preserve"> الخرافة" لد. </w:t>
      </w:r>
      <w:proofErr w:type="gramStart"/>
      <w:r w:rsidRPr="00D11996">
        <w:rPr>
          <w:rtl/>
          <w:lang w:bidi="ar-DZ"/>
        </w:rPr>
        <w:t>إبراهيم  الخطيب</w:t>
      </w:r>
      <w:proofErr w:type="gramEnd"/>
      <w:r w:rsidRPr="00D11996">
        <w:rPr>
          <w:rtl/>
          <w:lang w:bidi="ar-DZ"/>
        </w:rPr>
        <w:t xml:space="preserve"> –الدار البيضاء- </w:t>
      </w:r>
    </w:p>
    <w:p w:rsidR="00D11996" w:rsidRPr="00D11996" w:rsidRDefault="00D11996" w:rsidP="00D11996">
      <w:pPr>
        <w:numPr>
          <w:ilvl w:val="1"/>
          <w:numId w:val="2"/>
        </w:numPr>
      </w:pPr>
      <w:r w:rsidRPr="00D11996">
        <w:rPr>
          <w:rtl/>
          <w:lang w:bidi="ar-DZ"/>
        </w:rPr>
        <w:t xml:space="preserve">الثانية صدرت بجدة سنة 1989 بعنوان " </w:t>
      </w:r>
      <w:proofErr w:type="spellStart"/>
      <w:proofErr w:type="gramStart"/>
      <w:r w:rsidRPr="00D11996">
        <w:rPr>
          <w:rtl/>
          <w:lang w:bidi="ar-DZ"/>
        </w:rPr>
        <w:t>مرفولوجيا</w:t>
      </w:r>
      <w:proofErr w:type="spellEnd"/>
      <w:r w:rsidRPr="00D11996">
        <w:rPr>
          <w:rtl/>
          <w:lang w:bidi="ar-DZ"/>
        </w:rPr>
        <w:t xml:space="preserve">  الحكاية</w:t>
      </w:r>
      <w:proofErr w:type="gramEnd"/>
      <w:r w:rsidRPr="00D11996">
        <w:rPr>
          <w:rtl/>
          <w:lang w:bidi="ar-DZ"/>
        </w:rPr>
        <w:t xml:space="preserve"> الخرافية" لأبي بكر أحمد </w:t>
      </w:r>
      <w:proofErr w:type="spellStart"/>
      <w:r w:rsidRPr="00D11996">
        <w:rPr>
          <w:rtl/>
          <w:lang w:bidi="ar-DZ"/>
        </w:rPr>
        <w:t>باقادر</w:t>
      </w:r>
      <w:proofErr w:type="spellEnd"/>
      <w:r w:rsidRPr="00D11996">
        <w:rPr>
          <w:rtl/>
          <w:lang w:bidi="ar-DZ"/>
        </w:rPr>
        <w:t xml:space="preserve"> وأحمد عبد الرحمان نصر</w:t>
      </w:r>
    </w:p>
    <w:p w:rsidR="00D11996" w:rsidRPr="00D11996" w:rsidRDefault="00D11996" w:rsidP="00D11996">
      <w:pPr>
        <w:numPr>
          <w:ilvl w:val="0"/>
          <w:numId w:val="3"/>
        </w:numPr>
      </w:pPr>
      <w:r w:rsidRPr="00D11996">
        <w:rPr>
          <w:rtl/>
          <w:lang w:bidi="ar-DZ"/>
        </w:rPr>
        <w:t xml:space="preserve">من عيوبهما: </w:t>
      </w:r>
      <w:proofErr w:type="gramStart"/>
      <w:r w:rsidRPr="00D11996">
        <w:rPr>
          <w:rtl/>
          <w:lang w:bidi="ar-DZ"/>
        </w:rPr>
        <w:t>- العنوان</w:t>
      </w:r>
      <w:proofErr w:type="gramEnd"/>
    </w:p>
    <w:p w:rsidR="00D11996" w:rsidRPr="00D11996" w:rsidRDefault="00D11996" w:rsidP="00D11996">
      <w:pPr>
        <w:numPr>
          <w:ilvl w:val="0"/>
          <w:numId w:val="3"/>
        </w:numPr>
      </w:pPr>
      <w:r w:rsidRPr="00D11996">
        <w:rPr>
          <w:rtl/>
          <w:lang w:bidi="ar-DZ"/>
        </w:rPr>
        <w:t>مرصّعان بالمصطلح الأجنبي.</w:t>
      </w:r>
    </w:p>
    <w:p w:rsidR="00D11996" w:rsidRPr="00D11996" w:rsidRDefault="00D11996" w:rsidP="00D11996">
      <w:pPr>
        <w:numPr>
          <w:ilvl w:val="0"/>
          <w:numId w:val="3"/>
        </w:numPr>
      </w:pPr>
      <w:r w:rsidRPr="00D11996">
        <w:rPr>
          <w:rtl/>
          <w:lang w:bidi="ar-DZ"/>
        </w:rPr>
        <w:t>ترجمة المصطلح مشكلة أخرى تضمّ عيوبا أخرى للغة العربية من وجهين:</w:t>
      </w:r>
    </w:p>
    <w:p w:rsidR="00D11996" w:rsidRPr="00D11996" w:rsidRDefault="00D11996" w:rsidP="00D11996">
      <w:pPr>
        <w:numPr>
          <w:ilvl w:val="0"/>
          <w:numId w:val="4"/>
        </w:numPr>
      </w:pPr>
      <w:r w:rsidRPr="00D11996">
        <w:rPr>
          <w:rtl/>
          <w:lang w:bidi="ar-DZ"/>
        </w:rPr>
        <w:t xml:space="preserve">نحت تدمج اللاصقة اليونانية </w:t>
      </w:r>
      <w:proofErr w:type="gramStart"/>
      <w:r w:rsidRPr="00D11996">
        <w:t xml:space="preserve">Préfixe </w:t>
      </w:r>
      <w:r w:rsidRPr="00D11996">
        <w:rPr>
          <w:rtl/>
          <w:lang w:bidi="ar-DZ"/>
        </w:rPr>
        <w:t xml:space="preserve"> بالمفردة</w:t>
      </w:r>
      <w:proofErr w:type="gramEnd"/>
      <w:r w:rsidRPr="00D11996">
        <w:rPr>
          <w:rtl/>
          <w:lang w:bidi="ar-DZ"/>
        </w:rPr>
        <w:t xml:space="preserve"> العربية.</w:t>
      </w:r>
    </w:p>
    <w:p w:rsidR="00D11996" w:rsidRPr="00D11996" w:rsidRDefault="00D11996" w:rsidP="00D11996">
      <w:pPr>
        <w:rPr>
          <w:rtl/>
          <w:lang w:bidi="ar-DZ"/>
        </w:rPr>
      </w:pPr>
      <w:r w:rsidRPr="00D11996">
        <w:rPr>
          <w:rtl/>
          <w:lang w:bidi="ar-DZ"/>
        </w:rPr>
        <w:t xml:space="preserve">مثل </w:t>
      </w:r>
      <w:proofErr w:type="spellStart"/>
      <w:r w:rsidRPr="00D11996">
        <w:t>métavariable</w:t>
      </w:r>
      <w:proofErr w:type="spellEnd"/>
      <w:r w:rsidRPr="00D11996">
        <w:rPr>
          <w:rtl/>
          <w:lang w:bidi="ar-DZ"/>
        </w:rPr>
        <w:t xml:space="preserve"> </w:t>
      </w:r>
      <w:r w:rsidRPr="00D11996">
        <w:rPr>
          <w:rFonts w:hint="cs"/>
          <w:rtl/>
          <w:lang w:bidi="ar-DZ"/>
        </w:rPr>
        <w:t>←</w:t>
      </w:r>
      <w:r w:rsidRPr="00D11996">
        <w:rPr>
          <w:rtl/>
          <w:lang w:bidi="ar-DZ"/>
        </w:rPr>
        <w:t xml:space="preserve"> "</w:t>
      </w:r>
      <w:r w:rsidRPr="00D11996">
        <w:rPr>
          <w:rFonts w:hint="cs"/>
          <w:rtl/>
          <w:lang w:bidi="ar-DZ"/>
        </w:rPr>
        <w:t>ميتا</w:t>
      </w:r>
      <w:r w:rsidRPr="00D11996">
        <w:rPr>
          <w:rtl/>
          <w:lang w:bidi="ar-DZ"/>
        </w:rPr>
        <w:t>-</w:t>
      </w:r>
      <w:r w:rsidRPr="00D11996">
        <w:rPr>
          <w:rFonts w:hint="cs"/>
          <w:rtl/>
          <w:lang w:bidi="ar-DZ"/>
        </w:rPr>
        <w:t>متغير</w:t>
      </w:r>
      <w:r w:rsidRPr="00D11996">
        <w:rPr>
          <w:rtl/>
          <w:lang w:bidi="ar-DZ"/>
        </w:rPr>
        <w:t>"</w:t>
      </w:r>
    </w:p>
    <w:p w:rsidR="00D11996" w:rsidRPr="00D11996" w:rsidRDefault="00D11996" w:rsidP="00D11996">
      <w:pPr>
        <w:rPr>
          <w:vertAlign w:val="superscript"/>
          <w:rtl/>
          <w:lang w:bidi="ar-DZ"/>
        </w:rPr>
      </w:pPr>
      <w:r w:rsidRPr="00D11996">
        <w:rPr>
          <w:rtl/>
          <w:lang w:bidi="ar-DZ"/>
        </w:rPr>
        <w:t xml:space="preserve"> أو </w:t>
      </w:r>
      <w:proofErr w:type="spellStart"/>
      <w:r w:rsidRPr="00D11996">
        <w:t>métascienfique</w:t>
      </w:r>
      <w:proofErr w:type="spellEnd"/>
      <w:r w:rsidRPr="00D11996">
        <w:rPr>
          <w:rtl/>
          <w:lang w:bidi="ar-DZ"/>
        </w:rPr>
        <w:t xml:space="preserve"> </w:t>
      </w:r>
      <w:r w:rsidRPr="00D11996">
        <w:rPr>
          <w:rFonts w:hint="cs"/>
          <w:rtl/>
          <w:lang w:bidi="ar-DZ"/>
        </w:rPr>
        <w:t>←</w:t>
      </w:r>
      <w:r w:rsidRPr="00D11996">
        <w:rPr>
          <w:rtl/>
          <w:lang w:bidi="ar-DZ"/>
        </w:rPr>
        <w:t xml:space="preserve"> "ميتا-علمي"</w:t>
      </w:r>
      <w:r w:rsidRPr="00D11996">
        <w:rPr>
          <w:vertAlign w:val="superscript"/>
          <w:rtl/>
          <w:lang w:bidi="ar-DZ"/>
        </w:rPr>
        <w:t>2</w:t>
      </w:r>
    </w:p>
    <w:p w:rsidR="00D11996" w:rsidRPr="00D11996" w:rsidRDefault="00D11996" w:rsidP="00D11996">
      <w:pPr>
        <w:numPr>
          <w:ilvl w:val="0"/>
          <w:numId w:val="4"/>
        </w:numPr>
      </w:pPr>
      <w:r w:rsidRPr="00D11996">
        <w:rPr>
          <w:rtl/>
          <w:lang w:bidi="ar-DZ"/>
        </w:rPr>
        <w:t xml:space="preserve">نحت يختصر مركبين لا يفي </w:t>
      </w:r>
      <w:proofErr w:type="gramStart"/>
      <w:r w:rsidRPr="00D11996">
        <w:rPr>
          <w:rtl/>
          <w:lang w:bidi="ar-DZ"/>
        </w:rPr>
        <w:t>بالغرض  من</w:t>
      </w:r>
      <w:proofErr w:type="gramEnd"/>
      <w:r w:rsidRPr="00D11996">
        <w:rPr>
          <w:rtl/>
          <w:lang w:bidi="ar-DZ"/>
        </w:rPr>
        <w:t xml:space="preserve"> الترجمة</w:t>
      </w:r>
    </w:p>
    <w:p w:rsidR="00D11996" w:rsidRPr="00D11996" w:rsidRDefault="00D11996" w:rsidP="00D11996">
      <w:pPr>
        <w:rPr>
          <w:vertAlign w:val="superscript"/>
          <w:rtl/>
          <w:lang w:bidi="ar-DZ"/>
        </w:rPr>
      </w:pPr>
      <w:r w:rsidRPr="00D11996">
        <w:rPr>
          <w:rtl/>
          <w:lang w:bidi="ar-DZ"/>
        </w:rPr>
        <w:t xml:space="preserve">مثل: </w:t>
      </w:r>
      <w:proofErr w:type="spellStart"/>
      <w:r w:rsidRPr="00D11996">
        <w:t>Socio-économic</w:t>
      </w:r>
      <w:proofErr w:type="spellEnd"/>
      <w:r w:rsidRPr="00D11996">
        <w:rPr>
          <w:rFonts w:hint="cs"/>
          <w:rtl/>
          <w:lang w:bidi="ar-DZ"/>
        </w:rPr>
        <w:t>←</w:t>
      </w:r>
      <w:r w:rsidRPr="00D11996">
        <w:rPr>
          <w:rtl/>
          <w:lang w:bidi="ar-DZ"/>
        </w:rPr>
        <w:t xml:space="preserve"> </w:t>
      </w:r>
      <w:r w:rsidRPr="00D11996">
        <w:rPr>
          <w:rFonts w:ascii="Simplified Arabic Fixed" w:hAnsi="Simplified Arabic Fixed" w:cs="Simplified Arabic Fixed" w:hint="cs"/>
          <w:rtl/>
          <w:lang w:bidi="ar-DZ"/>
        </w:rPr>
        <w:t>ﹺ</w:t>
      </w:r>
      <w:r w:rsidRPr="00D11996">
        <w:rPr>
          <w:rFonts w:ascii="Arial" w:hAnsi="Arial" w:cs="Arial" w:hint="cs"/>
          <w:rtl/>
          <w:lang w:bidi="ar-DZ"/>
        </w:rPr>
        <w:t>اجتصادي</w:t>
      </w:r>
      <w:r w:rsidRPr="00D11996">
        <w:rPr>
          <w:vertAlign w:val="superscript"/>
          <w:rtl/>
          <w:lang w:bidi="ar-DZ"/>
        </w:rPr>
        <w:t>3</w:t>
      </w:r>
    </w:p>
    <w:p w:rsidR="00D11996" w:rsidRPr="00D11996" w:rsidRDefault="00D11996" w:rsidP="00D11996">
      <w:r w:rsidRPr="00D11996">
        <w:rPr>
          <w:rtl/>
          <w:lang w:bidi="ar-DZ"/>
        </w:rPr>
        <w:t xml:space="preserve">   </w:t>
      </w:r>
      <w:r w:rsidRPr="00D11996">
        <w:t>Socio-</w:t>
      </w:r>
      <w:proofErr w:type="spellStart"/>
      <w:r w:rsidRPr="00D11996">
        <w:t>political</w:t>
      </w:r>
      <w:proofErr w:type="spellEnd"/>
      <w:r w:rsidRPr="00D11996">
        <w:t xml:space="preserve"> </w:t>
      </w:r>
      <w:r w:rsidRPr="00D11996">
        <w:rPr>
          <w:rFonts w:hint="cs"/>
          <w:rtl/>
          <w:lang w:bidi="ar-DZ"/>
        </w:rPr>
        <w:t>←</w:t>
      </w:r>
      <w:r w:rsidRPr="00D11996">
        <w:rPr>
          <w:rtl/>
          <w:lang w:bidi="ar-DZ"/>
        </w:rPr>
        <w:t xml:space="preserve"> </w:t>
      </w:r>
      <w:r w:rsidRPr="00D11996">
        <w:rPr>
          <w:rFonts w:ascii="Simplified Arabic Fixed" w:hAnsi="Simplified Arabic Fixed" w:cs="Simplified Arabic Fixed" w:hint="cs"/>
          <w:rtl/>
          <w:lang w:bidi="ar-DZ"/>
        </w:rPr>
        <w:t>ﹺ</w:t>
      </w:r>
      <w:r w:rsidRPr="00D11996">
        <w:rPr>
          <w:rFonts w:ascii="Arial" w:hAnsi="Arial" w:cs="Arial" w:hint="cs"/>
          <w:rtl/>
          <w:lang w:bidi="ar-DZ"/>
        </w:rPr>
        <w:t>اجتماسي</w:t>
      </w:r>
      <w:r w:rsidRPr="00D11996">
        <w:rPr>
          <w:vertAlign w:val="superscript"/>
          <w:rtl/>
          <w:lang w:bidi="ar-DZ"/>
        </w:rPr>
        <w:t>4</w:t>
      </w:r>
      <w:r w:rsidRPr="00D11996">
        <w:t xml:space="preserve"> </w:t>
      </w:r>
    </w:p>
    <w:p w:rsidR="00D11996" w:rsidRPr="00D11996" w:rsidRDefault="00D11996" w:rsidP="00D11996">
      <w:pPr>
        <w:rPr>
          <w:rtl/>
          <w:lang w:bidi="ar-DZ"/>
        </w:rPr>
      </w:pPr>
      <w:r w:rsidRPr="00D11996">
        <w:rPr>
          <w:rtl/>
          <w:lang w:bidi="ar-DZ"/>
        </w:rPr>
        <w:t xml:space="preserve">ج. ترجمة: </w:t>
      </w:r>
      <w:proofErr w:type="spellStart"/>
      <w:r w:rsidRPr="00D11996">
        <w:rPr>
          <w:rtl/>
          <w:lang w:bidi="ar-DZ"/>
        </w:rPr>
        <w:t>د.عبد</w:t>
      </w:r>
      <w:proofErr w:type="spellEnd"/>
      <w:r w:rsidRPr="00D11996">
        <w:rPr>
          <w:rtl/>
          <w:lang w:bidi="ar-DZ"/>
        </w:rPr>
        <w:t xml:space="preserve"> الكريم حسن</w:t>
      </w:r>
    </w:p>
    <w:p w:rsidR="00D11996" w:rsidRPr="00D11996" w:rsidRDefault="00D11996" w:rsidP="00D11996">
      <w:pPr>
        <w:rPr>
          <w:rtl/>
          <w:lang w:bidi="ar-DZ"/>
        </w:rPr>
      </w:pPr>
      <w:r w:rsidRPr="00D11996">
        <w:rPr>
          <w:rtl/>
          <w:lang w:bidi="ar-DZ"/>
        </w:rPr>
        <w:t xml:space="preserve">              د. سميرة بن عمو</w:t>
      </w:r>
    </w:p>
    <w:p w:rsidR="00D11996" w:rsidRPr="00D11996" w:rsidRDefault="00D11996" w:rsidP="00D11996">
      <w:pPr>
        <w:rPr>
          <w:rtl/>
          <w:lang w:bidi="ar-DZ"/>
        </w:rPr>
      </w:pPr>
      <w:r w:rsidRPr="00D11996">
        <w:rPr>
          <w:rtl/>
          <w:lang w:bidi="ar-DZ"/>
        </w:rPr>
        <w:t>-تعتمد هذه الترجمة على الترجمة الثانية الروسية سنة 1969 المنقحة من الأخطاء.</w:t>
      </w:r>
    </w:p>
    <w:p w:rsidR="00D11996" w:rsidRPr="00D11996" w:rsidRDefault="00D11996" w:rsidP="00D11996">
      <w:pPr>
        <w:rPr>
          <w:rtl/>
          <w:lang w:bidi="ar-DZ"/>
        </w:rPr>
      </w:pPr>
      <w:r w:rsidRPr="00D11996">
        <w:rPr>
          <w:rtl/>
          <w:lang w:bidi="ar-DZ"/>
        </w:rPr>
        <w:t>- ترجمة للعربية سنة 1996، ط، الأولى</w:t>
      </w:r>
    </w:p>
    <w:p w:rsidR="00D11996" w:rsidRPr="00D11996" w:rsidRDefault="00D11996" w:rsidP="00D11996">
      <w:pPr>
        <w:rPr>
          <w:rtl/>
          <w:lang w:bidi="ar-DZ"/>
        </w:rPr>
      </w:pPr>
      <w:proofErr w:type="gramStart"/>
      <w:r w:rsidRPr="00D11996">
        <w:rPr>
          <w:rtl/>
          <w:lang w:bidi="ar-DZ"/>
        </w:rPr>
        <w:t xml:space="preserve">2- </w:t>
      </w:r>
      <w:r w:rsidRPr="00D11996">
        <w:rPr>
          <w:b/>
          <w:bCs/>
          <w:rtl/>
          <w:lang w:bidi="ar-DZ"/>
        </w:rPr>
        <w:t>الوظائف</w:t>
      </w:r>
      <w:proofErr w:type="gramEnd"/>
      <w:r w:rsidRPr="00D11996">
        <w:rPr>
          <w:b/>
          <w:bCs/>
          <w:rtl/>
          <w:lang w:bidi="ar-DZ"/>
        </w:rPr>
        <w:t>:</w:t>
      </w:r>
      <w:r w:rsidRPr="00D11996">
        <w:rPr>
          <w:rtl/>
          <w:lang w:bidi="ar-DZ"/>
        </w:rPr>
        <w:t xml:space="preserve"> وتبرز في الحكاية الخرافية تلك العلاقة المتداخلة بين أزمنة الأفعال و الأحداث كما « تبدأ الخرافات عادة بعرض لوضعية </w:t>
      </w:r>
      <w:proofErr w:type="spellStart"/>
      <w:r w:rsidRPr="00D11996">
        <w:rPr>
          <w:rtl/>
          <w:lang w:bidi="ar-DZ"/>
        </w:rPr>
        <w:t>بدئية</w:t>
      </w:r>
      <w:proofErr w:type="spellEnd"/>
      <w:r w:rsidRPr="00D11996">
        <w:rPr>
          <w:rtl/>
          <w:lang w:bidi="ar-DZ"/>
        </w:rPr>
        <w:t xml:space="preserve">. فيتم تعداد أفراد العائلة حيث لا يقدم البطل المقبل (جندي مثلا) إلا عن طريق ذكر اسمه أو وصف حالته. ومع أن هذه الوضعية ليست وظيفة، فهي تشكل عنصرا مورفولوجيا </w:t>
      </w:r>
      <w:r w:rsidRPr="00D11996">
        <w:rPr>
          <w:vertAlign w:val="superscript"/>
          <w:rtl/>
          <w:lang w:bidi="ar-DZ"/>
        </w:rPr>
        <w:t>5</w:t>
      </w:r>
      <w:r w:rsidRPr="00D11996">
        <w:rPr>
          <w:rtl/>
          <w:lang w:bidi="ar-DZ"/>
        </w:rPr>
        <w:t xml:space="preserve"> </w:t>
      </w:r>
      <w:proofErr w:type="gramStart"/>
      <w:r w:rsidRPr="00D11996">
        <w:rPr>
          <w:rtl/>
          <w:lang w:bidi="ar-DZ"/>
        </w:rPr>
        <w:t>و بعد</w:t>
      </w:r>
      <w:proofErr w:type="gramEnd"/>
      <w:r w:rsidRPr="00D11996">
        <w:rPr>
          <w:rtl/>
          <w:lang w:bidi="ar-DZ"/>
        </w:rPr>
        <w:t xml:space="preserve"> التطرق إليها تعرض الوظائف المتمثلة في:</w:t>
      </w:r>
    </w:p>
    <w:p w:rsidR="00D11996" w:rsidRPr="00D11996" w:rsidRDefault="00D11996" w:rsidP="00D11996">
      <w:pPr>
        <w:rPr>
          <w:b/>
          <w:bCs/>
          <w:rtl/>
          <w:lang w:bidi="ar-DZ"/>
        </w:rPr>
      </w:pPr>
      <w:proofErr w:type="gramStart"/>
      <w:r w:rsidRPr="00D11996">
        <w:rPr>
          <w:b/>
          <w:bCs/>
          <w:rtl/>
          <w:lang w:bidi="ar-DZ"/>
        </w:rPr>
        <w:t>الوظيفة1</w:t>
      </w:r>
      <w:proofErr w:type="gramEnd"/>
      <w:r w:rsidRPr="00D11996">
        <w:rPr>
          <w:b/>
          <w:bCs/>
          <w:rtl/>
          <w:lang w:bidi="ar-DZ"/>
        </w:rPr>
        <w:t>:</w:t>
      </w:r>
    </w:p>
    <w:p w:rsidR="00D11996" w:rsidRPr="00D11996" w:rsidRDefault="00D11996" w:rsidP="00D11996">
      <w:pPr>
        <w:rPr>
          <w:vertAlign w:val="superscript"/>
          <w:rtl/>
          <w:lang w:bidi="ar-DZ"/>
        </w:rPr>
      </w:pPr>
      <w:r w:rsidRPr="00D11996">
        <w:rPr>
          <w:rtl/>
          <w:lang w:bidi="ar-DZ"/>
        </w:rPr>
        <w:t>وهي التي يحدث فيها التغيب، أو الرحيل ويسميها بروب بالنأي يعني «أحد أفراد العائلة يذهب بعيدا عن البيت (التعريف نأي)</w:t>
      </w:r>
      <w:r w:rsidRPr="00D11996">
        <w:rPr>
          <w:vertAlign w:val="superscript"/>
          <w:rtl/>
          <w:lang w:bidi="ar-DZ"/>
        </w:rPr>
        <w:t>6</w:t>
      </w:r>
    </w:p>
    <w:p w:rsidR="00D11996" w:rsidRPr="00D11996" w:rsidRDefault="00D11996" w:rsidP="00D11996">
      <w:pPr>
        <w:rPr>
          <w:b/>
          <w:bCs/>
          <w:rtl/>
          <w:lang w:bidi="ar-DZ"/>
        </w:rPr>
      </w:pPr>
      <w:proofErr w:type="gramStart"/>
      <w:r w:rsidRPr="00D11996">
        <w:rPr>
          <w:b/>
          <w:bCs/>
          <w:rtl/>
          <w:lang w:bidi="ar-DZ"/>
        </w:rPr>
        <w:t>الوظيفة2</w:t>
      </w:r>
      <w:proofErr w:type="gramEnd"/>
      <w:r w:rsidRPr="00D11996">
        <w:rPr>
          <w:b/>
          <w:bCs/>
          <w:rtl/>
          <w:lang w:bidi="ar-DZ"/>
        </w:rPr>
        <w:t xml:space="preserve">: </w:t>
      </w:r>
    </w:p>
    <w:p w:rsidR="00D11996" w:rsidRPr="00D11996" w:rsidRDefault="00D11996" w:rsidP="00D11996">
      <w:pPr>
        <w:rPr>
          <w:rtl/>
          <w:lang w:bidi="ar-DZ"/>
        </w:rPr>
      </w:pPr>
      <w:r w:rsidRPr="00D11996">
        <w:rPr>
          <w:rtl/>
          <w:lang w:bidi="ar-DZ"/>
        </w:rPr>
        <w:t>تتجلى هذه الوظيفة في التحذير «</w:t>
      </w:r>
      <w:proofErr w:type="gramStart"/>
      <w:r w:rsidRPr="00D11996">
        <w:rPr>
          <w:rtl/>
          <w:lang w:bidi="ar-DZ"/>
        </w:rPr>
        <w:t>و إشعار</w:t>
      </w:r>
      <w:proofErr w:type="gramEnd"/>
      <w:r w:rsidRPr="00D11996">
        <w:rPr>
          <w:rtl/>
          <w:lang w:bidi="ar-DZ"/>
        </w:rPr>
        <w:t xml:space="preserve"> البطل بوجود منع (التعريف: منع)</w:t>
      </w:r>
      <w:r w:rsidRPr="00D11996">
        <w:rPr>
          <w:vertAlign w:val="superscript"/>
          <w:rtl/>
          <w:lang w:bidi="ar-DZ"/>
        </w:rPr>
        <w:t>7</w:t>
      </w:r>
      <w:r w:rsidRPr="00D11996">
        <w:rPr>
          <w:rtl/>
          <w:lang w:bidi="ar-DZ"/>
        </w:rPr>
        <w:t xml:space="preserve"> وكثيرا ما تربط هذه الوظيفة بالتحذير من معتقدات شعبية كالتحذير من الاستحمام</w:t>
      </w:r>
    </w:p>
    <w:p w:rsidR="00D11996" w:rsidRPr="00D11996" w:rsidRDefault="00D11996" w:rsidP="00D11996">
      <w:pPr>
        <w:rPr>
          <w:rtl/>
          <w:lang w:bidi="ar-DZ"/>
        </w:rPr>
      </w:pPr>
      <w:r w:rsidRPr="00D11996">
        <w:rPr>
          <w:rtl/>
          <w:lang w:bidi="ar-DZ"/>
        </w:rPr>
        <w:t>في وقت العصر مثلا لأنه من يفعل حتما سيصاب بمس</w:t>
      </w:r>
    </w:p>
    <w:p w:rsidR="00D11996" w:rsidRPr="00D11996" w:rsidRDefault="00D11996" w:rsidP="00D11996">
      <w:pPr>
        <w:rPr>
          <w:b/>
          <w:bCs/>
          <w:rtl/>
          <w:lang w:bidi="ar-DZ"/>
        </w:rPr>
      </w:pPr>
      <w:proofErr w:type="gramStart"/>
      <w:r w:rsidRPr="00D11996">
        <w:rPr>
          <w:b/>
          <w:bCs/>
          <w:rtl/>
          <w:lang w:bidi="ar-DZ"/>
        </w:rPr>
        <w:t>الوظيفة3</w:t>
      </w:r>
      <w:proofErr w:type="gramEnd"/>
      <w:r w:rsidRPr="00D11996">
        <w:rPr>
          <w:b/>
          <w:bCs/>
          <w:rtl/>
          <w:lang w:bidi="ar-DZ"/>
        </w:rPr>
        <w:t xml:space="preserve">: </w:t>
      </w:r>
    </w:p>
    <w:p w:rsidR="00D11996" w:rsidRPr="00D11996" w:rsidRDefault="00D11996" w:rsidP="00D11996">
      <w:pPr>
        <w:rPr>
          <w:rtl/>
          <w:lang w:bidi="ar-DZ"/>
        </w:rPr>
      </w:pPr>
      <w:r w:rsidRPr="00D11996">
        <w:rPr>
          <w:rtl/>
          <w:lang w:bidi="ar-DZ"/>
        </w:rPr>
        <w:lastRenderedPageBreak/>
        <w:t xml:space="preserve">انتهاك، ارتكاب المحظور (الممنوع) مثلا كملك حين يتزوج فيحذر </w:t>
      </w:r>
      <w:proofErr w:type="gramStart"/>
      <w:r w:rsidRPr="00D11996">
        <w:rPr>
          <w:rtl/>
          <w:lang w:bidi="ar-DZ"/>
        </w:rPr>
        <w:t>زوجته  من</w:t>
      </w:r>
      <w:proofErr w:type="gramEnd"/>
      <w:r w:rsidRPr="00D11996">
        <w:rPr>
          <w:rtl/>
          <w:lang w:bidi="ar-DZ"/>
        </w:rPr>
        <w:t xml:space="preserve"> فتح باب معين فيمتلك المرأة الفضول وترتكب ما منعت عنه وتفتح الباب.</w:t>
      </w:r>
    </w:p>
    <w:p w:rsidR="00D11996" w:rsidRPr="00D11996" w:rsidRDefault="00D11996" w:rsidP="00D11996">
      <w:pPr>
        <w:rPr>
          <w:b/>
          <w:bCs/>
          <w:rtl/>
          <w:lang w:bidi="ar-DZ"/>
        </w:rPr>
      </w:pPr>
      <w:proofErr w:type="gramStart"/>
      <w:r w:rsidRPr="00D11996">
        <w:rPr>
          <w:b/>
          <w:bCs/>
          <w:rtl/>
          <w:lang w:bidi="ar-DZ"/>
        </w:rPr>
        <w:t>الوظيفة4</w:t>
      </w:r>
      <w:proofErr w:type="gramEnd"/>
      <w:r w:rsidRPr="00D11996">
        <w:rPr>
          <w:b/>
          <w:bCs/>
          <w:rtl/>
          <w:lang w:bidi="ar-DZ"/>
        </w:rPr>
        <w:t>:</w:t>
      </w:r>
    </w:p>
    <w:p w:rsidR="00D11996" w:rsidRPr="00D11996" w:rsidRDefault="00D11996" w:rsidP="00D11996">
      <w:pPr>
        <w:rPr>
          <w:vertAlign w:val="superscript"/>
          <w:rtl/>
          <w:lang w:bidi="ar-DZ"/>
        </w:rPr>
      </w:pPr>
      <w:r w:rsidRPr="00D11996">
        <w:rPr>
          <w:rtl/>
          <w:lang w:bidi="ar-DZ"/>
        </w:rPr>
        <w:t>«المعتدي يحاول الحصول على معلومات (التعريف: استنطاق)</w:t>
      </w:r>
      <w:r w:rsidRPr="00D11996">
        <w:rPr>
          <w:vertAlign w:val="superscript"/>
          <w:rtl/>
          <w:lang w:bidi="ar-DZ"/>
        </w:rPr>
        <w:t>8</w:t>
      </w:r>
    </w:p>
    <w:p w:rsidR="00D11996" w:rsidRPr="00D11996" w:rsidRDefault="00D11996" w:rsidP="00D11996">
      <w:pPr>
        <w:rPr>
          <w:b/>
          <w:bCs/>
          <w:rtl/>
          <w:lang w:bidi="ar-DZ"/>
        </w:rPr>
      </w:pPr>
      <w:proofErr w:type="gramStart"/>
      <w:r w:rsidRPr="00D11996">
        <w:rPr>
          <w:b/>
          <w:bCs/>
          <w:rtl/>
          <w:lang w:bidi="ar-DZ"/>
        </w:rPr>
        <w:t>الوظيفة5</w:t>
      </w:r>
      <w:proofErr w:type="gramEnd"/>
      <w:r w:rsidRPr="00D11996">
        <w:rPr>
          <w:b/>
          <w:bCs/>
          <w:rtl/>
          <w:lang w:bidi="ar-DZ"/>
        </w:rPr>
        <w:t>:</w:t>
      </w:r>
    </w:p>
    <w:p w:rsidR="00D11996" w:rsidRPr="00D11996" w:rsidRDefault="00D11996" w:rsidP="00D11996">
      <w:pPr>
        <w:rPr>
          <w:vertAlign w:val="superscript"/>
          <w:rtl/>
          <w:lang w:bidi="ar-DZ"/>
        </w:rPr>
      </w:pPr>
      <w:r w:rsidRPr="00D11996">
        <w:rPr>
          <w:rtl/>
          <w:lang w:bidi="ar-DZ"/>
        </w:rPr>
        <w:t xml:space="preserve">المعتدي يتلقى أخبارا حول </w:t>
      </w:r>
      <w:proofErr w:type="gramStart"/>
      <w:r w:rsidRPr="00D11996">
        <w:rPr>
          <w:rtl/>
          <w:lang w:bidi="ar-DZ"/>
        </w:rPr>
        <w:t>ضحيته(</w:t>
      </w:r>
      <w:proofErr w:type="gramEnd"/>
      <w:r w:rsidRPr="00D11996">
        <w:rPr>
          <w:rtl/>
          <w:lang w:bidi="ar-DZ"/>
        </w:rPr>
        <w:t>التعريف: اخبار)</w:t>
      </w:r>
      <w:r w:rsidRPr="00D11996">
        <w:rPr>
          <w:vertAlign w:val="superscript"/>
          <w:rtl/>
          <w:lang w:bidi="ar-DZ"/>
        </w:rPr>
        <w:t>9</w:t>
      </w:r>
    </w:p>
    <w:p w:rsidR="00D11996" w:rsidRPr="00D11996" w:rsidRDefault="00D11996" w:rsidP="00D11996">
      <w:pPr>
        <w:rPr>
          <w:b/>
          <w:bCs/>
          <w:rtl/>
          <w:lang w:bidi="ar-DZ"/>
        </w:rPr>
      </w:pPr>
      <w:proofErr w:type="gramStart"/>
      <w:r w:rsidRPr="00D11996">
        <w:rPr>
          <w:b/>
          <w:bCs/>
          <w:rtl/>
          <w:lang w:bidi="ar-DZ"/>
        </w:rPr>
        <w:t>الوظيفة6</w:t>
      </w:r>
      <w:proofErr w:type="gramEnd"/>
      <w:r w:rsidRPr="00D11996">
        <w:rPr>
          <w:b/>
          <w:bCs/>
          <w:rtl/>
          <w:lang w:bidi="ar-DZ"/>
        </w:rPr>
        <w:t>:</w:t>
      </w:r>
    </w:p>
    <w:p w:rsidR="00D11996" w:rsidRPr="00D11996" w:rsidRDefault="00D11996" w:rsidP="00D11996">
      <w:pPr>
        <w:rPr>
          <w:rtl/>
          <w:lang w:bidi="ar-DZ"/>
        </w:rPr>
      </w:pPr>
      <w:r w:rsidRPr="00D11996">
        <w:rPr>
          <w:rtl/>
          <w:lang w:bidi="ar-DZ"/>
        </w:rPr>
        <w:t>الشخصية الشريرة تحاول أن تخضع ضحيتها(الخداع)</w:t>
      </w:r>
      <w:r w:rsidRPr="00D11996">
        <w:rPr>
          <w:vertAlign w:val="superscript"/>
          <w:rtl/>
          <w:lang w:bidi="ar-DZ"/>
        </w:rPr>
        <w:t>10</w:t>
      </w:r>
      <w:r w:rsidRPr="00D11996">
        <w:rPr>
          <w:rtl/>
          <w:lang w:bidi="ar-DZ"/>
        </w:rPr>
        <w:t>.</w:t>
      </w:r>
    </w:p>
    <w:p w:rsidR="00D11996" w:rsidRPr="00D11996" w:rsidRDefault="00D11996" w:rsidP="00D11996">
      <w:pPr>
        <w:rPr>
          <w:b/>
          <w:bCs/>
          <w:rtl/>
          <w:lang w:bidi="ar-DZ"/>
        </w:rPr>
      </w:pPr>
      <w:proofErr w:type="gramStart"/>
      <w:r w:rsidRPr="00D11996">
        <w:rPr>
          <w:b/>
          <w:bCs/>
          <w:rtl/>
          <w:lang w:bidi="ar-DZ"/>
        </w:rPr>
        <w:t>الوظيفة8</w:t>
      </w:r>
      <w:proofErr w:type="gramEnd"/>
      <w:r w:rsidRPr="00D11996">
        <w:rPr>
          <w:b/>
          <w:bCs/>
          <w:rtl/>
          <w:lang w:bidi="ar-DZ"/>
        </w:rPr>
        <w:t>:</w:t>
      </w:r>
    </w:p>
    <w:p w:rsidR="00D11996" w:rsidRPr="00D11996" w:rsidRDefault="00D11996" w:rsidP="00D11996">
      <w:pPr>
        <w:rPr>
          <w:rtl/>
          <w:lang w:bidi="ar-DZ"/>
        </w:rPr>
      </w:pPr>
      <w:r w:rsidRPr="00D11996">
        <w:rPr>
          <w:rtl/>
          <w:lang w:bidi="ar-DZ"/>
        </w:rPr>
        <w:t>«المتعدي يلحق الضرر بأحد أفراد العائلة، أو يسيء إليه (التعريف الاساءة)».</w:t>
      </w:r>
    </w:p>
    <w:p w:rsidR="00D11996" w:rsidRPr="00D11996" w:rsidRDefault="00D11996" w:rsidP="00D11996">
      <w:pPr>
        <w:rPr>
          <w:b/>
          <w:bCs/>
          <w:rtl/>
          <w:lang w:bidi="ar-DZ"/>
        </w:rPr>
      </w:pPr>
      <w:proofErr w:type="gramStart"/>
      <w:r w:rsidRPr="00D11996">
        <w:rPr>
          <w:b/>
          <w:bCs/>
          <w:rtl/>
          <w:lang w:bidi="ar-DZ"/>
        </w:rPr>
        <w:t>الوظيفة8أ</w:t>
      </w:r>
      <w:proofErr w:type="gramEnd"/>
      <w:r w:rsidRPr="00D11996">
        <w:rPr>
          <w:b/>
          <w:bCs/>
          <w:rtl/>
          <w:lang w:bidi="ar-DZ"/>
        </w:rPr>
        <w:t>:</w:t>
      </w:r>
    </w:p>
    <w:p w:rsidR="00D11996" w:rsidRPr="00D11996" w:rsidRDefault="00D11996" w:rsidP="00D11996">
      <w:pPr>
        <w:rPr>
          <w:rtl/>
          <w:lang w:bidi="ar-DZ"/>
        </w:rPr>
      </w:pPr>
      <w:r w:rsidRPr="00D11996">
        <w:rPr>
          <w:rtl/>
          <w:lang w:bidi="ar-DZ"/>
        </w:rPr>
        <w:t xml:space="preserve">«شيء ما ينقص أحد أفراد العائلة، يرغب في امتلاك </w:t>
      </w:r>
      <w:proofErr w:type="gramStart"/>
      <w:r w:rsidRPr="00D11996">
        <w:rPr>
          <w:rtl/>
          <w:lang w:bidi="ar-DZ"/>
        </w:rPr>
        <w:t>شيء(</w:t>
      </w:r>
      <w:proofErr w:type="gramEnd"/>
      <w:r w:rsidRPr="00D11996">
        <w:rPr>
          <w:rtl/>
          <w:lang w:bidi="ar-DZ"/>
        </w:rPr>
        <w:t>التعريف: نقص)</w:t>
      </w:r>
      <w:r w:rsidRPr="00D11996">
        <w:rPr>
          <w:vertAlign w:val="superscript"/>
          <w:rtl/>
          <w:lang w:bidi="ar-DZ"/>
        </w:rPr>
        <w:t xml:space="preserve">11 </w:t>
      </w:r>
      <w:r w:rsidRPr="00D11996">
        <w:rPr>
          <w:rtl/>
          <w:lang w:bidi="ar-DZ"/>
        </w:rPr>
        <w:t>مثلا: زوجة الملك لا تنجب وهذا أمر يلزم البطل مغامرة خاصة وشاقة كان يكون دواء الإنجاب للزوجة العاقر في فاكهة عند الجان فهذا ما يستلزم من البطل جهدا كبيرا للظفر بالفاكهة».</w:t>
      </w:r>
    </w:p>
    <w:p w:rsidR="00D11996" w:rsidRPr="00D11996" w:rsidRDefault="00D11996" w:rsidP="00D11996">
      <w:pPr>
        <w:rPr>
          <w:rtl/>
          <w:lang w:bidi="ar-DZ"/>
        </w:rPr>
      </w:pPr>
    </w:p>
    <w:p w:rsidR="00D11996" w:rsidRPr="00D11996" w:rsidRDefault="00D11996" w:rsidP="00D11996">
      <w:pPr>
        <w:rPr>
          <w:rtl/>
          <w:lang w:bidi="ar-DZ"/>
        </w:rPr>
      </w:pPr>
    </w:p>
    <w:p w:rsidR="00D11996" w:rsidRPr="00D11996" w:rsidRDefault="00D11996" w:rsidP="00D11996">
      <w:pPr>
        <w:rPr>
          <w:rtl/>
          <w:lang w:bidi="ar-DZ"/>
        </w:rPr>
      </w:pPr>
    </w:p>
    <w:p w:rsidR="00D11996" w:rsidRPr="00D11996" w:rsidRDefault="00D11996" w:rsidP="00D11996">
      <w:pPr>
        <w:rPr>
          <w:rtl/>
          <w:lang w:bidi="ar-DZ"/>
        </w:rPr>
      </w:pPr>
    </w:p>
    <w:p w:rsidR="00D11996" w:rsidRPr="00D11996" w:rsidRDefault="00D11996" w:rsidP="00D11996">
      <w:pPr>
        <w:rPr>
          <w:rtl/>
          <w:lang w:bidi="ar-DZ"/>
        </w:rPr>
      </w:pPr>
    </w:p>
    <w:p w:rsidR="00D11996" w:rsidRPr="00D11996" w:rsidRDefault="00D11996" w:rsidP="00D11996">
      <w:pPr>
        <w:rPr>
          <w:rtl/>
          <w:lang w:bidi="ar-DZ"/>
        </w:rPr>
      </w:pPr>
    </w:p>
    <w:p w:rsidR="00D11996" w:rsidRPr="00D11996" w:rsidRDefault="00D11996" w:rsidP="00D11996">
      <w:pPr>
        <w:rPr>
          <w:rtl/>
          <w:lang w:bidi="ar-DZ"/>
        </w:rPr>
      </w:pPr>
    </w:p>
    <w:p w:rsidR="00D11996" w:rsidRPr="00D11996" w:rsidRDefault="00D11996" w:rsidP="00D11996">
      <w:pPr>
        <w:rPr>
          <w:b/>
          <w:bCs/>
          <w:rtl/>
          <w:lang w:bidi="ar-DZ"/>
        </w:rPr>
      </w:pPr>
      <w:r w:rsidRPr="00D11996">
        <w:rPr>
          <w:b/>
          <w:bCs/>
          <w:rtl/>
          <w:lang w:bidi="ar-DZ"/>
        </w:rPr>
        <w:t>الهوامش</w:t>
      </w:r>
    </w:p>
    <w:p w:rsidR="00D11996" w:rsidRPr="00D11996" w:rsidRDefault="00D11996" w:rsidP="00D11996">
      <w:pPr>
        <w:numPr>
          <w:ilvl w:val="0"/>
          <w:numId w:val="5"/>
        </w:numPr>
        <w:rPr>
          <w:rtl/>
          <w:lang w:bidi="ar-DZ"/>
        </w:rPr>
      </w:pPr>
      <w:r w:rsidRPr="00D11996">
        <w:rPr>
          <w:rtl/>
          <w:lang w:bidi="ar-DZ"/>
        </w:rPr>
        <w:t>ياسمين النصير، المساحة المختلفة، قراءات في الحكاية الشعبية، المركز الثقافي العربي، ط1،</w:t>
      </w:r>
      <w:r w:rsidRPr="00D11996">
        <w:rPr>
          <w:rFonts w:hint="cs"/>
          <w:rtl/>
          <w:lang w:bidi="ar-DZ"/>
        </w:rPr>
        <w:t xml:space="preserve"> </w:t>
      </w:r>
      <w:r w:rsidRPr="00D11996">
        <w:rPr>
          <w:rtl/>
          <w:lang w:bidi="ar-DZ"/>
        </w:rPr>
        <w:t>الدار البيضاء، المغرب، 1995،</w:t>
      </w:r>
      <w:r w:rsidRPr="00D11996">
        <w:rPr>
          <w:rFonts w:hint="cs"/>
          <w:rtl/>
          <w:lang w:bidi="ar-DZ"/>
        </w:rPr>
        <w:t xml:space="preserve"> </w:t>
      </w:r>
      <w:r w:rsidRPr="00D11996">
        <w:rPr>
          <w:rtl/>
          <w:lang w:bidi="ar-DZ"/>
        </w:rPr>
        <w:t>ص</w:t>
      </w:r>
      <w:proofErr w:type="gramStart"/>
      <w:r w:rsidRPr="00D11996">
        <w:rPr>
          <w:rtl/>
          <w:lang w:bidi="ar-DZ"/>
        </w:rPr>
        <w:t>25 .</w:t>
      </w:r>
      <w:proofErr w:type="gramEnd"/>
      <w:r w:rsidRPr="00D11996">
        <w:rPr>
          <w:rtl/>
          <w:lang w:bidi="ar-DZ"/>
        </w:rPr>
        <w:t xml:space="preserve">  </w:t>
      </w:r>
    </w:p>
    <w:p w:rsidR="00D11996" w:rsidRPr="00D11996" w:rsidRDefault="00D11996" w:rsidP="00D11996">
      <w:pPr>
        <w:numPr>
          <w:ilvl w:val="0"/>
          <w:numId w:val="5"/>
        </w:numPr>
        <w:rPr>
          <w:rtl/>
          <w:lang w:bidi="ar-DZ"/>
        </w:rPr>
      </w:pPr>
      <w:r w:rsidRPr="00D11996">
        <w:rPr>
          <w:rtl/>
          <w:lang w:bidi="ar-DZ"/>
        </w:rPr>
        <w:t xml:space="preserve">عبد السلام </w:t>
      </w:r>
      <w:proofErr w:type="spellStart"/>
      <w:r w:rsidRPr="00D11996">
        <w:rPr>
          <w:rtl/>
          <w:lang w:bidi="ar-DZ"/>
        </w:rPr>
        <w:t>المسدّي</w:t>
      </w:r>
      <w:proofErr w:type="spellEnd"/>
      <w:r w:rsidRPr="00D11996">
        <w:rPr>
          <w:rtl/>
          <w:lang w:bidi="ar-DZ"/>
        </w:rPr>
        <w:t>، قاموس اللسانيات، الدار العربية للكتاب، 1984، ص 184.</w:t>
      </w:r>
    </w:p>
    <w:p w:rsidR="00D11996" w:rsidRPr="00D11996" w:rsidRDefault="00D11996" w:rsidP="00D11996">
      <w:pPr>
        <w:numPr>
          <w:ilvl w:val="0"/>
          <w:numId w:val="5"/>
        </w:numPr>
        <w:rPr>
          <w:rtl/>
          <w:lang w:bidi="ar-DZ"/>
        </w:rPr>
      </w:pPr>
      <w:r w:rsidRPr="00D11996">
        <w:rPr>
          <w:rtl/>
          <w:lang w:bidi="ar-DZ"/>
        </w:rPr>
        <w:t xml:space="preserve">عبد القادر الفاسي، اللسانيات </w:t>
      </w:r>
      <w:proofErr w:type="gramStart"/>
      <w:r w:rsidRPr="00D11996">
        <w:rPr>
          <w:rtl/>
          <w:lang w:bidi="ar-DZ"/>
        </w:rPr>
        <w:t>و اللغة</w:t>
      </w:r>
      <w:proofErr w:type="gramEnd"/>
      <w:r w:rsidRPr="00D11996">
        <w:rPr>
          <w:rtl/>
          <w:lang w:bidi="ar-DZ"/>
        </w:rPr>
        <w:t xml:space="preserve"> العربية، دار البيضاء، ط2، 1986،</w:t>
      </w:r>
      <w:r w:rsidRPr="00D11996">
        <w:rPr>
          <w:rFonts w:hint="cs"/>
          <w:rtl/>
          <w:lang w:bidi="ar-DZ"/>
        </w:rPr>
        <w:t xml:space="preserve"> </w:t>
      </w:r>
      <w:r w:rsidRPr="00D11996">
        <w:rPr>
          <w:rtl/>
          <w:lang w:bidi="ar-DZ"/>
        </w:rPr>
        <w:t>ص15.</w:t>
      </w:r>
    </w:p>
    <w:p w:rsidR="00D11996" w:rsidRPr="00D11996" w:rsidRDefault="00D11996" w:rsidP="00D11996">
      <w:pPr>
        <w:numPr>
          <w:ilvl w:val="0"/>
          <w:numId w:val="5"/>
        </w:numPr>
        <w:rPr>
          <w:rtl/>
          <w:lang w:bidi="ar-DZ"/>
        </w:rPr>
      </w:pPr>
      <w:r w:rsidRPr="00D11996">
        <w:rPr>
          <w:rtl/>
          <w:lang w:bidi="ar-DZ"/>
        </w:rPr>
        <w:t xml:space="preserve">الاستشراق لإدوارد سعيد، ترجمة د. كمال </w:t>
      </w:r>
      <w:proofErr w:type="spellStart"/>
      <w:r w:rsidRPr="00D11996">
        <w:rPr>
          <w:rtl/>
          <w:lang w:bidi="ar-DZ"/>
        </w:rPr>
        <w:t>أبوديب</w:t>
      </w:r>
      <w:proofErr w:type="spellEnd"/>
      <w:r w:rsidRPr="00D11996">
        <w:rPr>
          <w:rtl/>
          <w:lang w:bidi="ar-DZ"/>
        </w:rPr>
        <w:t>، مؤسسة الابحاث العربية، بيروت، ط2، 1984</w:t>
      </w:r>
      <w:r w:rsidRPr="00D11996">
        <w:rPr>
          <w:rFonts w:hint="cs"/>
          <w:rtl/>
          <w:lang w:bidi="ar-DZ"/>
        </w:rPr>
        <w:t xml:space="preserve">، </w:t>
      </w:r>
      <w:r w:rsidRPr="00D11996">
        <w:rPr>
          <w:rtl/>
          <w:lang w:bidi="ar-DZ"/>
        </w:rPr>
        <w:t>ص240.</w:t>
      </w:r>
    </w:p>
    <w:p w:rsidR="00D11996" w:rsidRPr="00D11996" w:rsidRDefault="00D11996" w:rsidP="00D11996">
      <w:pPr>
        <w:numPr>
          <w:ilvl w:val="0"/>
          <w:numId w:val="5"/>
        </w:numPr>
        <w:rPr>
          <w:rtl/>
          <w:lang w:bidi="ar-DZ"/>
        </w:rPr>
      </w:pPr>
      <w:r w:rsidRPr="00D11996">
        <w:rPr>
          <w:rtl/>
          <w:lang w:bidi="ar-DZ"/>
        </w:rPr>
        <w:t>فلاديمير بروب، مورفولوجيا الخرافية، ص</w:t>
      </w:r>
      <w:r w:rsidRPr="00D11996">
        <w:rPr>
          <w:rFonts w:hint="cs"/>
          <w:rtl/>
          <w:lang w:bidi="ar-DZ"/>
        </w:rPr>
        <w:t>3.</w:t>
      </w:r>
    </w:p>
    <w:p w:rsidR="00D11996" w:rsidRPr="00D11996" w:rsidRDefault="00D11996" w:rsidP="00D11996">
      <w:pPr>
        <w:numPr>
          <w:ilvl w:val="0"/>
          <w:numId w:val="5"/>
        </w:numPr>
        <w:rPr>
          <w:rtl/>
          <w:lang w:bidi="ar-DZ"/>
        </w:rPr>
      </w:pPr>
      <w:r w:rsidRPr="00D11996">
        <w:rPr>
          <w:rtl/>
          <w:lang w:bidi="ar-DZ"/>
        </w:rPr>
        <w:t>م ن، ص 39.</w:t>
      </w:r>
    </w:p>
    <w:p w:rsidR="00D11996" w:rsidRPr="00D11996" w:rsidRDefault="00D11996" w:rsidP="00D11996">
      <w:pPr>
        <w:numPr>
          <w:ilvl w:val="0"/>
          <w:numId w:val="5"/>
        </w:numPr>
        <w:rPr>
          <w:rtl/>
          <w:lang w:bidi="ar-DZ"/>
        </w:rPr>
      </w:pPr>
      <w:r w:rsidRPr="00D11996">
        <w:rPr>
          <w:rtl/>
          <w:lang w:bidi="ar-DZ"/>
        </w:rPr>
        <w:t>فلاديمير بروب، م س، ص40.</w:t>
      </w:r>
    </w:p>
    <w:p w:rsidR="00D11996" w:rsidRPr="00D11996" w:rsidRDefault="00D11996" w:rsidP="00D11996">
      <w:pPr>
        <w:numPr>
          <w:ilvl w:val="0"/>
          <w:numId w:val="5"/>
        </w:numPr>
        <w:rPr>
          <w:rtl/>
          <w:lang w:bidi="ar-DZ"/>
        </w:rPr>
      </w:pPr>
      <w:r w:rsidRPr="00D11996">
        <w:rPr>
          <w:rtl/>
          <w:lang w:bidi="ar-DZ"/>
        </w:rPr>
        <w:t>م ن، ص41.</w:t>
      </w:r>
    </w:p>
    <w:p w:rsidR="00D11996" w:rsidRPr="00D11996" w:rsidRDefault="00D11996" w:rsidP="00D11996">
      <w:pPr>
        <w:numPr>
          <w:ilvl w:val="0"/>
          <w:numId w:val="5"/>
        </w:numPr>
        <w:rPr>
          <w:rtl/>
          <w:lang w:bidi="ar-DZ"/>
        </w:rPr>
      </w:pPr>
      <w:r w:rsidRPr="00D11996">
        <w:rPr>
          <w:rtl/>
          <w:lang w:bidi="ar-DZ"/>
        </w:rPr>
        <w:t>م ن، ص42.</w:t>
      </w:r>
    </w:p>
    <w:p w:rsidR="00D11996" w:rsidRPr="00D11996" w:rsidRDefault="00D11996" w:rsidP="00D11996">
      <w:pPr>
        <w:numPr>
          <w:ilvl w:val="0"/>
          <w:numId w:val="5"/>
        </w:numPr>
        <w:rPr>
          <w:rtl/>
          <w:lang w:bidi="ar-DZ"/>
        </w:rPr>
      </w:pPr>
      <w:r w:rsidRPr="00D11996">
        <w:rPr>
          <w:rtl/>
          <w:lang w:bidi="ar-DZ"/>
        </w:rPr>
        <w:t>م ن، ص 43.</w:t>
      </w:r>
    </w:p>
    <w:p w:rsidR="00D11996" w:rsidRPr="00D11996" w:rsidRDefault="00D11996" w:rsidP="00D11996">
      <w:pPr>
        <w:numPr>
          <w:ilvl w:val="0"/>
          <w:numId w:val="5"/>
        </w:numPr>
        <w:rPr>
          <w:rtl/>
          <w:lang w:bidi="ar-DZ"/>
        </w:rPr>
      </w:pPr>
      <w:r w:rsidRPr="00D11996">
        <w:rPr>
          <w:rtl/>
          <w:lang w:bidi="ar-DZ"/>
        </w:rPr>
        <w:lastRenderedPageBreak/>
        <w:t>م ن، ص 46.</w:t>
      </w:r>
    </w:p>
    <w:p w:rsidR="00085CFA" w:rsidRDefault="00085CFA">
      <w:bookmarkStart w:id="0" w:name="_GoBack"/>
      <w:bookmarkEnd w:id="0"/>
    </w:p>
    <w:sectPr w:rsidR="00085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01195"/>
    <w:multiLevelType w:val="multilevel"/>
    <w:tmpl w:val="A1F476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arabicAbjad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FC432A4"/>
    <w:multiLevelType w:val="hybridMultilevel"/>
    <w:tmpl w:val="C3D2C596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0574E"/>
    <w:multiLevelType w:val="hybridMultilevel"/>
    <w:tmpl w:val="4514700A"/>
    <w:lvl w:ilvl="0" w:tplc="3C08524C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F33A4"/>
    <w:multiLevelType w:val="multilevel"/>
    <w:tmpl w:val="0B5080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arabicAbjad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773C0888"/>
    <w:multiLevelType w:val="hybridMultilevel"/>
    <w:tmpl w:val="C46E477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1A64F65A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96"/>
    <w:rsid w:val="00085CFA"/>
    <w:rsid w:val="00D1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9273D-CF32-4934-B70D-10C057DD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L Info</dc:creator>
  <cp:keywords/>
  <dc:description/>
  <cp:lastModifiedBy>Intel L Info</cp:lastModifiedBy>
  <cp:revision>1</cp:revision>
  <dcterms:created xsi:type="dcterms:W3CDTF">2021-10-28T09:18:00Z</dcterms:created>
  <dcterms:modified xsi:type="dcterms:W3CDTF">2021-10-28T09:18:00Z</dcterms:modified>
</cp:coreProperties>
</file>