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4A7" w:rsidRPr="007F6E44" w:rsidRDefault="006474A7" w:rsidP="006474A7">
      <w:pPr>
        <w:shd w:val="clear" w:color="auto" w:fill="A6A6A6" w:themeFill="background1" w:themeFillShade="A6"/>
        <w:bidi/>
        <w:spacing w:after="0" w:line="264" w:lineRule="auto"/>
        <w:jc w:val="both"/>
        <w:rPr>
          <w:rFonts w:cs="Traditional Arabic"/>
          <w:b/>
          <w:bCs/>
          <w:sz w:val="36"/>
          <w:szCs w:val="36"/>
          <w:rtl/>
          <w:lang w:bidi="ar-DZ"/>
        </w:rPr>
      </w:pPr>
      <w:r>
        <w:rPr>
          <w:rFonts w:cs="Traditional Arabic" w:hint="cs"/>
          <w:b/>
          <w:bCs/>
          <w:sz w:val="36"/>
          <w:szCs w:val="36"/>
          <w:rtl/>
          <w:lang w:bidi="ar-DZ"/>
        </w:rPr>
        <w:t>ثالثا</w:t>
      </w:r>
      <w:r w:rsidRPr="007F6E44">
        <w:rPr>
          <w:rFonts w:cs="Traditional Arabic" w:hint="cs"/>
          <w:b/>
          <w:bCs/>
          <w:sz w:val="36"/>
          <w:szCs w:val="36"/>
          <w:rtl/>
          <w:lang w:bidi="ar-DZ"/>
        </w:rPr>
        <w:t>- السرد الفلسفي:</w:t>
      </w:r>
    </w:p>
    <w:p w:rsidR="006474A7" w:rsidRPr="007F6E44" w:rsidRDefault="006474A7" w:rsidP="006474A7">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الفلسفة هي نشاط عقلي تأمُّلي يهدف إلى دراسة ظاهرة ما وتحليلها قصد إدراكها والعلم بها والتعَّرف عليها من كلَّ جوانبها واكتشافها بدءاً، ثم إثبات منطقها لما فيها من أسباب ومسّببات، ثم اكتشاف علاقاتها بغيرها من الظواهر الأخرى المجاورة لها وكيفية تفاعلها معها، وهي "تأمل الوجود"، وفي كل وسيلة يمكن أن يفهم بها هذا الوجود، ذلك أن الهاجس المعرفي والقلق الوجودي هما اللذان يدفعان الفرد إلى تأمل ما حوله ومراقبته، ومن ثم البحث والتقصَّي والجري وراء الحقيقة لإضاءة نقاط الشك والقضاء على مبعث الخوف والحيرة، وصولا في النهاية إلى نتائج تبعث على الاستقرار النفسي والاطمئنان</w:t>
      </w:r>
      <w:r w:rsidRPr="00D24040">
        <w:rPr>
          <w:rFonts w:cs="Traditional Arabic" w:hint="cs"/>
          <w:vertAlign w:val="superscript"/>
          <w:rtl/>
          <w:lang w:bidi="ar-DZ"/>
        </w:rPr>
        <w:t>(</w:t>
      </w:r>
      <w:r w:rsidRPr="00D24040">
        <w:rPr>
          <w:rStyle w:val="Appelnotedebasdep"/>
          <w:rFonts w:cs="Traditional Arabic"/>
          <w:rtl/>
          <w:lang w:bidi="ar-DZ"/>
        </w:rPr>
        <w:footnoteReference w:id="2"/>
      </w:r>
      <w:r w:rsidRPr="00D24040">
        <w:rPr>
          <w:rFonts w:cs="Traditional Arabic" w:hint="cs"/>
          <w:vertAlign w:val="superscript"/>
          <w:rtl/>
          <w:lang w:bidi="ar-DZ"/>
        </w:rPr>
        <w:t>)</w:t>
      </w:r>
      <w:r w:rsidRPr="007F6E44">
        <w:rPr>
          <w:rFonts w:cs="Traditional Arabic" w:hint="cs"/>
          <w:sz w:val="36"/>
          <w:szCs w:val="36"/>
          <w:rtl/>
          <w:lang w:bidi="ar-DZ"/>
        </w:rPr>
        <w:t>.</w:t>
      </w:r>
    </w:p>
    <w:p w:rsidR="006474A7" w:rsidRPr="007F6E44" w:rsidRDefault="006474A7" w:rsidP="006474A7">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أما صلة الفلسفة بالسرد فهي وثيقة حيث أن "القصص والتواريخ من بين وسائل فهم الوجود البارزة"، بما تضعه أمام الباحث من حوادث وأفعال حقيقية أو متخيلة تؤدي إلى العلم بالشيء ثم تساعد بقراءاتها المختلفة وتأويلاتها المتعدّ</w:t>
      </w:r>
      <w:r>
        <w:rPr>
          <w:rFonts w:cs="Traditional Arabic" w:hint="cs"/>
          <w:sz w:val="36"/>
          <w:szCs w:val="36"/>
          <w:rtl/>
          <w:lang w:bidi="ar-DZ"/>
        </w:rPr>
        <w:t xml:space="preserve">دة على إنتاج تمثيلات الحقيقة، </w:t>
      </w:r>
      <w:r w:rsidRPr="007F6E44">
        <w:rPr>
          <w:rFonts w:cs="Traditional Arabic" w:hint="cs"/>
          <w:sz w:val="36"/>
          <w:szCs w:val="36"/>
          <w:rtl/>
          <w:lang w:bidi="ar-DZ"/>
        </w:rPr>
        <w:t>فالفلسفة أخذت من السرد مادة واستوحت منه أفكارا واستقت منه قضايا كما استعملته أداة شرح وتوضيح.</w:t>
      </w:r>
    </w:p>
    <w:p w:rsidR="006474A7" w:rsidRPr="007F6E44" w:rsidRDefault="006474A7" w:rsidP="006474A7">
      <w:pPr>
        <w:bidi/>
        <w:spacing w:after="0" w:line="264" w:lineRule="auto"/>
        <w:ind w:firstLine="708"/>
        <w:jc w:val="both"/>
        <w:rPr>
          <w:rFonts w:cs="Traditional Arabic"/>
          <w:sz w:val="36"/>
          <w:szCs w:val="36"/>
          <w:rtl/>
          <w:lang w:bidi="ar-DZ"/>
        </w:rPr>
      </w:pPr>
      <w:r w:rsidRPr="007F6E44">
        <w:rPr>
          <w:rFonts w:cs="Traditional Arabic" w:hint="cs"/>
          <w:sz w:val="36"/>
          <w:szCs w:val="36"/>
          <w:rtl/>
          <w:lang w:bidi="ar-DZ"/>
        </w:rPr>
        <w:t>والسرد الفلسفي الرؤيوي عند ابن سينا وابن طفيل، يعرض سب</w:t>
      </w:r>
      <w:r>
        <w:rPr>
          <w:rFonts w:cs="Traditional Arabic" w:hint="cs"/>
          <w:sz w:val="36"/>
          <w:szCs w:val="36"/>
          <w:rtl/>
          <w:lang w:bidi="ar-DZ"/>
        </w:rPr>
        <w:t>ب</w:t>
      </w:r>
      <w:r w:rsidRPr="007F6E44">
        <w:rPr>
          <w:rFonts w:cs="Traditional Arabic" w:hint="cs"/>
          <w:sz w:val="36"/>
          <w:szCs w:val="36"/>
          <w:rtl/>
          <w:lang w:bidi="ar-DZ"/>
        </w:rPr>
        <w:t>ية فلسفية عندما توظف رموزا ومفاهيم تكون أساسَها ومدارَها، إضافة إلى الطاقة الخيالية الجبَّارة التي تتولد عنها التصورات والأفكار عبر التمثل، تساعد السببية الفلسفية والتمثُّل كلاهما بطريقة أو بأخرى على النظر في لكون وتدبُّره ممَّا أشار إليه التوحيدي ويتصل بمسألة تأمل الوجود.</w:t>
      </w:r>
    </w:p>
    <w:p w:rsidR="006474A7" w:rsidRPr="007F6E44" w:rsidRDefault="006474A7" w:rsidP="006474A7">
      <w:pPr>
        <w:pStyle w:val="Paragraphedeliste"/>
        <w:bidi/>
        <w:spacing w:after="0" w:line="264" w:lineRule="auto"/>
        <w:ind w:left="-1" w:firstLine="709"/>
        <w:jc w:val="both"/>
        <w:rPr>
          <w:rFonts w:asciiTheme="majorBidi" w:hAnsiTheme="majorBidi" w:cs="Traditional Arabic"/>
          <w:sz w:val="36"/>
          <w:szCs w:val="36"/>
          <w:rtl/>
        </w:rPr>
      </w:pPr>
      <w:r w:rsidRPr="007F6E44">
        <w:rPr>
          <w:rFonts w:asciiTheme="majorBidi" w:hAnsiTheme="majorBidi" w:cs="Traditional Arabic"/>
          <w:sz w:val="36"/>
          <w:szCs w:val="36"/>
          <w:rtl/>
        </w:rPr>
        <w:t>أول من ألف رسالة فلسف</w:t>
      </w:r>
      <w:r>
        <w:rPr>
          <w:rFonts w:asciiTheme="majorBidi" w:hAnsiTheme="majorBidi" w:cs="Traditional Arabic" w:hint="cs"/>
          <w:sz w:val="36"/>
          <w:szCs w:val="36"/>
          <w:rtl/>
        </w:rPr>
        <w:t>ية</w:t>
      </w:r>
      <w:r w:rsidRPr="007F6E44">
        <w:rPr>
          <w:rFonts w:asciiTheme="majorBidi" w:hAnsiTheme="majorBidi" w:cs="Traditional Arabic"/>
          <w:sz w:val="36"/>
          <w:szCs w:val="36"/>
          <w:rtl/>
        </w:rPr>
        <w:t xml:space="preserve"> على </w:t>
      </w:r>
      <w:r>
        <w:rPr>
          <w:rFonts w:asciiTheme="majorBidi" w:hAnsiTheme="majorBidi" w:cs="Traditional Arabic" w:hint="cs"/>
          <w:sz w:val="36"/>
          <w:szCs w:val="36"/>
          <w:rtl/>
        </w:rPr>
        <w:t>ال</w:t>
      </w:r>
      <w:r w:rsidRPr="007F6E44">
        <w:rPr>
          <w:rFonts w:asciiTheme="majorBidi" w:hAnsiTheme="majorBidi" w:cs="Traditional Arabic"/>
          <w:sz w:val="36"/>
          <w:szCs w:val="36"/>
          <w:rtl/>
        </w:rPr>
        <w:t>طريقة الصوفية في الرمز هو ابن سينا (أبو علي الحسين بن عبد الله بن سينا)، ويلقب بالرئيس (</w:t>
      </w:r>
      <w:r w:rsidRPr="00B877A6">
        <w:rPr>
          <w:rFonts w:asciiTheme="majorBidi" w:hAnsiTheme="majorBidi" w:cs="Traditional Arabic"/>
          <w:b/>
          <w:bCs/>
          <w:sz w:val="28"/>
          <w:szCs w:val="28"/>
          <w:rtl/>
        </w:rPr>
        <w:t>980م</w:t>
      </w:r>
      <w:r w:rsidRPr="007F6E44">
        <w:rPr>
          <w:rFonts w:asciiTheme="majorBidi" w:hAnsiTheme="majorBidi" w:cs="Traditional Arabic"/>
          <w:sz w:val="36"/>
          <w:szCs w:val="36"/>
          <w:rtl/>
        </w:rPr>
        <w:t>-</w:t>
      </w:r>
      <w:r w:rsidRPr="00B877A6">
        <w:rPr>
          <w:rFonts w:asciiTheme="majorBidi" w:hAnsiTheme="majorBidi" w:cs="Traditional Arabic"/>
          <w:b/>
          <w:bCs/>
          <w:sz w:val="28"/>
          <w:szCs w:val="28"/>
          <w:rtl/>
        </w:rPr>
        <w:t>1037م</w:t>
      </w:r>
      <w:r w:rsidRPr="007F6E44">
        <w:rPr>
          <w:rFonts w:asciiTheme="majorBidi" w:hAnsiTheme="majorBidi" w:cs="Traditional Arabic"/>
          <w:sz w:val="36"/>
          <w:szCs w:val="36"/>
          <w:rtl/>
        </w:rPr>
        <w:t>) وهي تسمى: رسالة حي بن يقظان</w:t>
      </w:r>
      <w:r>
        <w:rPr>
          <w:rFonts w:asciiTheme="majorBidi" w:hAnsiTheme="majorBidi" w:cs="Traditional Arabic" w:hint="cs"/>
          <w:sz w:val="36"/>
          <w:szCs w:val="36"/>
          <w:rtl/>
        </w:rPr>
        <w:t>،</w:t>
      </w:r>
      <w:r w:rsidRPr="007F6E44">
        <w:rPr>
          <w:rFonts w:asciiTheme="majorBidi" w:hAnsiTheme="majorBidi" w:cs="Traditional Arabic"/>
          <w:sz w:val="36"/>
          <w:szCs w:val="36"/>
          <w:rtl/>
        </w:rPr>
        <w:t xml:space="preserve"> وحي يقصد به العقل الفعال، أو النفس الملكية المفكرة، وهذا العقل حي دائما، غير متغير لا يهرم أبدا، وابن يقظان كناية عن صدوره عن القيوم الذي لا تأخذه سنة ولا نوم، والرحلة الموصوفة في الرسالة رمزية، ترمز إلى طلب الإنسان المعارف الخالصة، بصحبة رفقته من الحواس وفي حركة تطلب المعارف العليا، يستعين الإنسان بالعقل الفعال الذي يهديه عن طريق المنطق والفلسفة، وبفضل مصدر المعارف الذي هو مصدر النفس الملكية. وهذا العقل الفعال قدسي، ويحذر هذا </w:t>
      </w:r>
      <w:r w:rsidRPr="007F6E44">
        <w:rPr>
          <w:rFonts w:asciiTheme="majorBidi" w:hAnsiTheme="majorBidi" w:cs="Traditional Arabic"/>
          <w:sz w:val="36"/>
          <w:szCs w:val="36"/>
          <w:rtl/>
        </w:rPr>
        <w:lastRenderedPageBreak/>
        <w:t>العقل الفعال الإنسان عن رفقته (حواسه) ومن التخيل الذي يعبر عنه ابن سينا قائلا« وأما هذا الذي أمامك فباهت مهذار، يلفق الباطل تلفيقا، ويختلق الزوار اختلاقًا، ويأتيك بأخبار ما لم تزود، قد درن حقها بالباطل، وضرب صدقها بالكذب، وإنك لمبتلي بإنتقاد حق ذلك من باطله، والتقاط صدقه من زوره....»</w:t>
      </w:r>
      <w:r w:rsidRPr="00B877A6">
        <w:rPr>
          <w:rFonts w:cs="Traditional Arabic" w:hint="cs"/>
          <w:vertAlign w:val="superscript"/>
          <w:rtl/>
          <w:lang w:bidi="ar-DZ"/>
        </w:rPr>
        <w:t xml:space="preserve"> </w:t>
      </w:r>
      <w:r w:rsidRPr="00D24040">
        <w:rPr>
          <w:rFonts w:cs="Traditional Arabic" w:hint="cs"/>
          <w:vertAlign w:val="superscript"/>
          <w:rtl/>
          <w:lang w:bidi="ar-DZ"/>
        </w:rPr>
        <w:t>(</w:t>
      </w:r>
      <w:r w:rsidRPr="00D24040">
        <w:rPr>
          <w:rStyle w:val="Appelnotedebasdep"/>
          <w:rFonts w:cs="Traditional Arabic"/>
          <w:rtl/>
          <w:lang w:bidi="ar-DZ"/>
        </w:rPr>
        <w:footnoteReference w:id="3"/>
      </w:r>
      <w:r w:rsidRPr="00D24040">
        <w:rPr>
          <w:rFonts w:cs="Traditional Arabic" w:hint="cs"/>
          <w:vertAlign w:val="superscript"/>
          <w:rtl/>
          <w:lang w:bidi="ar-DZ"/>
        </w:rPr>
        <w:t>)</w:t>
      </w:r>
      <w:r>
        <w:rPr>
          <w:rFonts w:asciiTheme="majorBidi" w:hAnsiTheme="majorBidi" w:cs="Traditional Arabic" w:hint="cs"/>
          <w:sz w:val="36"/>
          <w:szCs w:val="36"/>
          <w:rtl/>
          <w:lang w:bidi="ar-DZ"/>
        </w:rPr>
        <w:t xml:space="preserve"> </w:t>
      </w:r>
      <w:r w:rsidRPr="007F6E44">
        <w:rPr>
          <w:rFonts w:asciiTheme="majorBidi" w:hAnsiTheme="majorBidi" w:cs="Traditional Arabic"/>
          <w:sz w:val="36"/>
          <w:szCs w:val="36"/>
          <w:rtl/>
        </w:rPr>
        <w:t>وبهذا العقل الفعال يهتدى المرء إلى الحقائق العليا، والأفلاك التسعة التي هي العقول التسعة، ثم عل</w:t>
      </w:r>
      <w:r>
        <w:rPr>
          <w:rFonts w:asciiTheme="majorBidi" w:hAnsiTheme="majorBidi" w:cs="Traditional Arabic" w:hint="cs"/>
          <w:sz w:val="36"/>
          <w:szCs w:val="36"/>
          <w:rtl/>
        </w:rPr>
        <w:t>ّ</w:t>
      </w:r>
      <w:r w:rsidRPr="007F6E44">
        <w:rPr>
          <w:rFonts w:asciiTheme="majorBidi" w:hAnsiTheme="majorBidi" w:cs="Traditional Arabic"/>
          <w:sz w:val="36"/>
          <w:szCs w:val="36"/>
          <w:rtl/>
        </w:rPr>
        <w:t xml:space="preserve">ة العلل، وهو العقل العاشر. </w:t>
      </w:r>
    </w:p>
    <w:p w:rsidR="006474A7" w:rsidRPr="007F6E44" w:rsidRDefault="006474A7" w:rsidP="006474A7">
      <w:pPr>
        <w:pStyle w:val="Paragraphedeliste"/>
        <w:bidi/>
        <w:spacing w:after="0" w:line="264" w:lineRule="auto"/>
        <w:ind w:left="-1" w:firstLine="709"/>
        <w:jc w:val="both"/>
        <w:rPr>
          <w:rFonts w:asciiTheme="majorBidi" w:hAnsiTheme="majorBidi" w:cs="Traditional Arabic"/>
          <w:sz w:val="36"/>
          <w:szCs w:val="36"/>
          <w:rtl/>
        </w:rPr>
      </w:pPr>
      <w:r w:rsidRPr="007F6E44">
        <w:rPr>
          <w:rFonts w:asciiTheme="majorBidi" w:hAnsiTheme="majorBidi" w:cs="Traditional Arabic"/>
          <w:sz w:val="36"/>
          <w:szCs w:val="36"/>
          <w:rtl/>
        </w:rPr>
        <w:t xml:space="preserve">وبعد ابن سينا، ألف الفيلسوف العربي ابن طفيل </w:t>
      </w:r>
      <w:r w:rsidRPr="00B877A6">
        <w:rPr>
          <w:rFonts w:asciiTheme="majorBidi" w:hAnsiTheme="majorBidi" w:cs="Traditional Arabic"/>
          <w:b/>
          <w:bCs/>
          <w:sz w:val="28"/>
          <w:szCs w:val="28"/>
          <w:rtl/>
        </w:rPr>
        <w:t>(506ﻫ-581ﻫ-1110م-1185م)</w:t>
      </w:r>
      <w:r w:rsidRPr="007F6E44">
        <w:rPr>
          <w:rFonts w:asciiTheme="majorBidi" w:hAnsiTheme="majorBidi" w:cs="Traditional Arabic"/>
          <w:sz w:val="36"/>
          <w:szCs w:val="36"/>
          <w:rtl/>
        </w:rPr>
        <w:t xml:space="preserve"> رسالة أخرى </w:t>
      </w:r>
      <w:r>
        <w:rPr>
          <w:rFonts w:asciiTheme="majorBidi" w:hAnsiTheme="majorBidi" w:cs="Traditional Arabic" w:hint="cs"/>
          <w:sz w:val="36"/>
          <w:szCs w:val="36"/>
          <w:rtl/>
        </w:rPr>
        <w:t>ب</w:t>
      </w:r>
      <w:r w:rsidRPr="007F6E44">
        <w:rPr>
          <w:rFonts w:asciiTheme="majorBidi" w:hAnsiTheme="majorBidi" w:cs="Traditional Arabic"/>
          <w:sz w:val="36"/>
          <w:szCs w:val="36"/>
          <w:rtl/>
        </w:rPr>
        <w:t>عنوان حي بن يقظان، في أسلوب قصصي رمزي أيضا، ذ</w:t>
      </w:r>
      <w:r>
        <w:rPr>
          <w:rFonts w:asciiTheme="majorBidi" w:hAnsiTheme="majorBidi" w:cs="Traditional Arabic" w:hint="cs"/>
          <w:sz w:val="36"/>
          <w:szCs w:val="36"/>
          <w:rtl/>
        </w:rPr>
        <w:t>ات</w:t>
      </w:r>
      <w:r w:rsidRPr="007F6E44">
        <w:rPr>
          <w:rFonts w:asciiTheme="majorBidi" w:hAnsiTheme="majorBidi" w:cs="Traditional Arabic"/>
          <w:sz w:val="36"/>
          <w:szCs w:val="36"/>
          <w:rtl/>
        </w:rPr>
        <w:t xml:space="preserve"> طابع صوفي، يدعو فيها إلى فلسفة الإشراق الروحي، عن طريق التأمل، وقصة حي ابن يقظان هي التي تهمنا بخاصة في هذا الموضع، لصبغتها الأديبة القصصية.</w:t>
      </w:r>
    </w:p>
    <w:p w:rsidR="006474A7" w:rsidRPr="007F6E44" w:rsidRDefault="006474A7" w:rsidP="006474A7">
      <w:pPr>
        <w:pStyle w:val="Paragraphedeliste"/>
        <w:bidi/>
        <w:spacing w:after="0" w:line="264" w:lineRule="auto"/>
        <w:ind w:left="-1" w:firstLine="709"/>
        <w:jc w:val="both"/>
        <w:rPr>
          <w:rFonts w:asciiTheme="majorBidi" w:hAnsiTheme="majorBidi" w:cs="Traditional Arabic"/>
          <w:sz w:val="36"/>
          <w:szCs w:val="36"/>
          <w:rtl/>
        </w:rPr>
      </w:pPr>
      <w:r w:rsidRPr="007F6E44">
        <w:rPr>
          <w:rFonts w:asciiTheme="majorBidi" w:hAnsiTheme="majorBidi" w:cs="Traditional Arabic"/>
          <w:sz w:val="36"/>
          <w:szCs w:val="36"/>
          <w:rtl/>
        </w:rPr>
        <w:t>وموضوع</w:t>
      </w:r>
      <w:r>
        <w:rPr>
          <w:rFonts w:asciiTheme="majorBidi" w:hAnsiTheme="majorBidi" w:cs="Traditional Arabic" w:hint="cs"/>
          <w:sz w:val="36"/>
          <w:szCs w:val="36"/>
          <w:rtl/>
        </w:rPr>
        <w:t>ه</w:t>
      </w:r>
      <w:r w:rsidRPr="007F6E44">
        <w:rPr>
          <w:rFonts w:asciiTheme="majorBidi" w:hAnsiTheme="majorBidi" w:cs="Traditional Arabic"/>
          <w:sz w:val="36"/>
          <w:szCs w:val="36"/>
          <w:rtl/>
        </w:rPr>
        <w:t xml:space="preserve"> </w:t>
      </w:r>
      <w:r>
        <w:rPr>
          <w:rFonts w:asciiTheme="majorBidi" w:hAnsiTheme="majorBidi" w:cs="Traditional Arabic" w:hint="cs"/>
          <w:sz w:val="36"/>
          <w:szCs w:val="36"/>
          <w:rtl/>
        </w:rPr>
        <w:t>يتلخص</w:t>
      </w:r>
      <w:r w:rsidRPr="007F6E44">
        <w:rPr>
          <w:rFonts w:asciiTheme="majorBidi" w:hAnsiTheme="majorBidi" w:cs="Traditional Arabic"/>
          <w:sz w:val="36"/>
          <w:szCs w:val="36"/>
          <w:rtl/>
        </w:rPr>
        <w:t xml:space="preserve"> في أن طفلا </w:t>
      </w:r>
      <w:r w:rsidRPr="007F6E44">
        <w:rPr>
          <w:rFonts w:asciiTheme="majorBidi" w:hAnsiTheme="majorBidi" w:cs="Traditional Arabic" w:hint="cs"/>
          <w:sz w:val="36"/>
          <w:szCs w:val="36"/>
          <w:rtl/>
        </w:rPr>
        <w:t>اسمه</w:t>
      </w:r>
      <w:r w:rsidRPr="007F6E44">
        <w:rPr>
          <w:rFonts w:asciiTheme="majorBidi" w:hAnsiTheme="majorBidi" w:cs="Traditional Arabic"/>
          <w:sz w:val="36"/>
          <w:szCs w:val="36"/>
          <w:rtl/>
        </w:rPr>
        <w:t xml:space="preserve"> حي بن يقظان</w:t>
      </w:r>
      <w:r>
        <w:rPr>
          <w:rFonts w:asciiTheme="majorBidi" w:hAnsiTheme="majorBidi" w:cs="Traditional Arabic" w:hint="cs"/>
          <w:sz w:val="36"/>
          <w:szCs w:val="36"/>
          <w:rtl/>
        </w:rPr>
        <w:t xml:space="preserve"> </w:t>
      </w:r>
      <w:r w:rsidRPr="007F6E44">
        <w:rPr>
          <w:rFonts w:asciiTheme="majorBidi" w:hAnsiTheme="majorBidi" w:cs="Traditional Arabic" w:hint="cs"/>
          <w:sz w:val="36"/>
          <w:szCs w:val="36"/>
          <w:rtl/>
        </w:rPr>
        <w:t>الاسم</w:t>
      </w:r>
      <w:r w:rsidRPr="007F6E44">
        <w:rPr>
          <w:rFonts w:asciiTheme="majorBidi" w:hAnsiTheme="majorBidi" w:cs="Traditional Arabic"/>
          <w:sz w:val="36"/>
          <w:szCs w:val="36"/>
          <w:rtl/>
        </w:rPr>
        <w:t xml:space="preserve"> رمزي معناه مطابق لما مرَّ ذكره عند ابن سينا، نشأ في جزيرة من جزر الهند دون خط </w:t>
      </w:r>
      <w:r w:rsidRPr="007F6E44">
        <w:rPr>
          <w:rFonts w:asciiTheme="majorBidi" w:hAnsiTheme="majorBidi" w:cs="Traditional Arabic" w:hint="cs"/>
          <w:sz w:val="36"/>
          <w:szCs w:val="36"/>
          <w:rtl/>
        </w:rPr>
        <w:t>الاستواء</w:t>
      </w:r>
      <w:r w:rsidRPr="007F6E44">
        <w:rPr>
          <w:rFonts w:asciiTheme="majorBidi" w:hAnsiTheme="majorBidi" w:cs="Traditional Arabic"/>
          <w:sz w:val="36"/>
          <w:szCs w:val="36"/>
          <w:rtl/>
        </w:rPr>
        <w:t xml:space="preserve">، ومن غير أب ولا أم، لأن تلك الجزيرة أعدل بقاع الأرض، ولإشراق النور عليها، فتخمرت الطينة فيها طويلا حتى صلحت لتولد الحياة، ويحكى ابن طفيل أن ذلك الطفل- على حسب رأي آخر- لم يتولد من الطينة مباشرة، بل كان إبن أخت ملك، تلك الجزيرة المجاورة، حملت به سرًا من زواج مشروع برغم أخيها الملك فلما ولدته وضعته في تابوت أحكمت زمه، وأسلمته لأمواج البحر، فحملته الأمواج إلى تلك الجزيرة المجاورة، وأيا ما كان مولده فقد ربته ظبية حنت عليه لأنها حسبته رضيعها المفقود، وكبر الطفل، وكان ذا موهبة فذة فلحظ وفكر فاهتدى إلى أفكار كثيرة طبيعية، أو تمت بصلة إلى ما وراء الطبيعة ثم اهتدى كذلك إلى ما اهتدى </w:t>
      </w:r>
      <w:r w:rsidRPr="007F6E44">
        <w:rPr>
          <w:rFonts w:asciiTheme="majorBidi" w:hAnsiTheme="majorBidi" w:cs="Traditional Arabic" w:hint="cs"/>
          <w:sz w:val="36"/>
          <w:szCs w:val="36"/>
          <w:rtl/>
        </w:rPr>
        <w:t>إليه</w:t>
      </w:r>
      <w:r w:rsidRPr="007F6E44">
        <w:rPr>
          <w:rFonts w:asciiTheme="majorBidi" w:hAnsiTheme="majorBidi" w:cs="Traditional Arabic"/>
          <w:sz w:val="36"/>
          <w:szCs w:val="36"/>
          <w:rtl/>
        </w:rPr>
        <w:t xml:space="preserve"> الفلاسفة الإشراقيون، من الفناء في الله عن طريق الوجد والهيام في معناها الصوفي. وحاول بهذا الوجد أن يرحل من هذا العالم، في حين أتى إلى نفس الجزيرة متصوف آخر يقال له:</w:t>
      </w:r>
      <w:r>
        <w:rPr>
          <w:rFonts w:asciiTheme="majorBidi" w:hAnsiTheme="majorBidi" w:cs="Traditional Arabic" w:hint="cs"/>
          <w:sz w:val="36"/>
          <w:szCs w:val="36"/>
          <w:rtl/>
        </w:rPr>
        <w:t xml:space="preserve"> </w:t>
      </w:r>
      <w:r w:rsidRPr="007F6E44">
        <w:rPr>
          <w:rFonts w:asciiTheme="majorBidi" w:hAnsiTheme="majorBidi" w:cs="Traditional Arabic"/>
          <w:sz w:val="36"/>
          <w:szCs w:val="36"/>
          <w:rtl/>
        </w:rPr>
        <w:t>«أبسال»، كان في جزيرة أخرى يعبد الله على دين أهلها السماوي وأراد أن يعتزل الناس في الجزيرة التي فيها حي بن يقظان</w:t>
      </w:r>
      <w:r>
        <w:rPr>
          <w:rFonts w:asciiTheme="majorBidi" w:hAnsiTheme="majorBidi" w:cs="Traditional Arabic" w:hint="cs"/>
          <w:sz w:val="36"/>
          <w:szCs w:val="36"/>
          <w:rtl/>
        </w:rPr>
        <w:t>،</w:t>
      </w:r>
      <w:r w:rsidRPr="007F6E44">
        <w:rPr>
          <w:rFonts w:asciiTheme="majorBidi" w:hAnsiTheme="majorBidi" w:cs="Traditional Arabic"/>
          <w:sz w:val="36"/>
          <w:szCs w:val="36"/>
          <w:rtl/>
        </w:rPr>
        <w:t xml:space="preserve"> وأن يعبد الله فيها على طريقته الصوفية، معتقدا أن الجزيرة خالية من السكان.</w:t>
      </w:r>
    </w:p>
    <w:p w:rsidR="006474A7" w:rsidRPr="007F6E44" w:rsidRDefault="006474A7" w:rsidP="006474A7">
      <w:pPr>
        <w:pStyle w:val="Paragraphedeliste"/>
        <w:bidi/>
        <w:spacing w:after="0" w:line="264" w:lineRule="auto"/>
        <w:ind w:left="-1" w:firstLine="709"/>
        <w:jc w:val="both"/>
        <w:rPr>
          <w:rFonts w:asciiTheme="majorBidi" w:hAnsiTheme="majorBidi" w:cs="Traditional Arabic"/>
          <w:sz w:val="36"/>
          <w:szCs w:val="36"/>
          <w:rtl/>
        </w:rPr>
      </w:pPr>
      <w:r w:rsidRPr="007F6E44">
        <w:rPr>
          <w:rFonts w:asciiTheme="majorBidi" w:hAnsiTheme="majorBidi" w:cs="Traditional Arabic"/>
          <w:sz w:val="36"/>
          <w:szCs w:val="36"/>
          <w:rtl/>
        </w:rPr>
        <w:lastRenderedPageBreak/>
        <w:t>وسرعان ما التقي بحي بن يقظان، فتعارفا وعلمه«أبسال» اللغة، ولم يكن من قبل يعرف عنها شيئا، ثم الشرائع السماوية، ثم قاده إلى الجزيرة المجاورة التي كان قد أتى منها، وهناك حاولا أن يهديا أهلها إلى الحقائق الكبرى التي تتجاوز حدود الشريعة دون أن تضارها وأن يبينا لهم أن الجزاءات المادية في الكتب السماوية ليست سوى رموز، وأن الحب يقود إلى القربى من الله والفناء فيه، ولم يفلحا في دعوتها فاقتنعا أن هذه الحقائق التي اهتديا إليها بالفطرة والعاطفة لا</w:t>
      </w:r>
      <w:r>
        <w:rPr>
          <w:rFonts w:asciiTheme="majorBidi" w:hAnsiTheme="majorBidi" w:cs="Traditional Arabic" w:hint="cs"/>
          <w:sz w:val="36"/>
          <w:szCs w:val="36"/>
          <w:rtl/>
        </w:rPr>
        <w:t xml:space="preserve"> </w:t>
      </w:r>
      <w:r w:rsidRPr="007F6E44">
        <w:rPr>
          <w:rFonts w:asciiTheme="majorBidi" w:hAnsiTheme="majorBidi" w:cs="Traditional Arabic"/>
          <w:sz w:val="36"/>
          <w:szCs w:val="36"/>
          <w:rtl/>
        </w:rPr>
        <w:t xml:space="preserve">سبيل لها إلى قلوب العامة، وأدركا حكمة الشريعة في مسايرتها عقول العامة على قدر ما تيسر لهم فهمه، وحينئذ نصحا إلى هؤلاء العامة بالثبوت على دين الآباء. ثم رجعا </w:t>
      </w:r>
      <w:r>
        <w:rPr>
          <w:rFonts w:asciiTheme="majorBidi" w:hAnsiTheme="majorBidi" w:cs="Traditional Arabic" w:hint="cs"/>
          <w:sz w:val="36"/>
          <w:szCs w:val="36"/>
          <w:rtl/>
        </w:rPr>
        <w:t>إ</w:t>
      </w:r>
      <w:r w:rsidRPr="007F6E44">
        <w:rPr>
          <w:rFonts w:asciiTheme="majorBidi" w:hAnsiTheme="majorBidi" w:cs="Traditional Arabic"/>
          <w:sz w:val="36"/>
          <w:szCs w:val="36"/>
          <w:rtl/>
        </w:rPr>
        <w:t>لى جزيرة حي بن يقظان، ليتعبدا، على طريقتها، حتى الرحيل من دار الشر والبؤس.</w:t>
      </w:r>
    </w:p>
    <w:p w:rsidR="006474A7" w:rsidRPr="007F6E44" w:rsidRDefault="006474A7" w:rsidP="006474A7">
      <w:pPr>
        <w:pStyle w:val="Paragraphedeliste"/>
        <w:bidi/>
        <w:spacing w:after="0" w:line="264" w:lineRule="auto"/>
        <w:ind w:left="-1" w:firstLine="709"/>
        <w:jc w:val="both"/>
        <w:rPr>
          <w:rFonts w:asciiTheme="majorBidi" w:hAnsiTheme="majorBidi" w:cs="Traditional Arabic"/>
          <w:sz w:val="36"/>
          <w:szCs w:val="36"/>
          <w:rtl/>
        </w:rPr>
      </w:pPr>
      <w:r w:rsidRPr="007F6E44">
        <w:rPr>
          <w:rFonts w:asciiTheme="majorBidi" w:hAnsiTheme="majorBidi" w:cs="Traditional Arabic"/>
          <w:sz w:val="36"/>
          <w:szCs w:val="36"/>
          <w:rtl/>
        </w:rPr>
        <w:t>وفي قصة "حي بن يقظان" جوانب نضج قصصي كثيرة، في المسرح والتبرير والإقناع بالأحداث، على الرغم من أن القالب القصصي فيها ليس سوى تعلة لذكر الآراء الفلسفية الكثيرة، ولهذا عد</w:t>
      </w:r>
      <w:r>
        <w:rPr>
          <w:rFonts w:asciiTheme="majorBidi" w:hAnsiTheme="majorBidi" w:cs="Traditional Arabic" w:hint="cs"/>
          <w:sz w:val="36"/>
          <w:szCs w:val="36"/>
          <w:rtl/>
        </w:rPr>
        <w:t>ّ</w:t>
      </w:r>
      <w:r w:rsidRPr="007F6E44">
        <w:rPr>
          <w:rFonts w:asciiTheme="majorBidi" w:hAnsiTheme="majorBidi" w:cs="Traditional Arabic"/>
          <w:sz w:val="36"/>
          <w:szCs w:val="36"/>
          <w:rtl/>
        </w:rPr>
        <w:t>ها بعض نقاد أوروبا خير قصة في العصور الوسطى جميعا.</w:t>
      </w:r>
    </w:p>
    <w:p w:rsidR="006474A7" w:rsidRPr="007F6E44" w:rsidRDefault="006474A7" w:rsidP="006474A7">
      <w:pPr>
        <w:pStyle w:val="Paragraphedeliste"/>
        <w:bidi/>
        <w:spacing w:after="0" w:line="264" w:lineRule="auto"/>
        <w:ind w:left="-1"/>
        <w:jc w:val="both"/>
        <w:rPr>
          <w:rFonts w:asciiTheme="majorBidi" w:hAnsiTheme="majorBidi" w:cs="Traditional Arabic"/>
          <w:sz w:val="36"/>
          <w:szCs w:val="36"/>
          <w:rtl/>
        </w:rPr>
      </w:pPr>
      <w:r w:rsidRPr="007F6E44">
        <w:rPr>
          <w:rFonts w:asciiTheme="majorBidi" w:hAnsiTheme="majorBidi" w:cs="Traditional Arabic"/>
          <w:sz w:val="36"/>
          <w:szCs w:val="36"/>
          <w:rtl/>
        </w:rPr>
        <w:t>ويعترف ابن طفيل في مقدمة قصته أن تأثر بقصة ابن سينا</w:t>
      </w:r>
      <w:r w:rsidRPr="00D24040">
        <w:rPr>
          <w:rFonts w:cs="Traditional Arabic" w:hint="cs"/>
          <w:vertAlign w:val="superscript"/>
          <w:rtl/>
          <w:lang w:bidi="ar-DZ"/>
        </w:rPr>
        <w:t>(</w:t>
      </w:r>
      <w:r w:rsidRPr="00D24040">
        <w:rPr>
          <w:rStyle w:val="Appelnotedebasdep"/>
          <w:rFonts w:cs="Traditional Arabic"/>
          <w:rtl/>
          <w:lang w:bidi="ar-DZ"/>
        </w:rPr>
        <w:footnoteReference w:id="4"/>
      </w:r>
      <w:r w:rsidRPr="00D24040">
        <w:rPr>
          <w:rFonts w:cs="Traditional Arabic" w:hint="cs"/>
          <w:vertAlign w:val="superscript"/>
          <w:rtl/>
          <w:lang w:bidi="ar-DZ"/>
        </w:rPr>
        <w:t>)</w:t>
      </w:r>
      <w:r w:rsidRPr="007F6E44">
        <w:rPr>
          <w:rFonts w:asciiTheme="majorBidi" w:hAnsiTheme="majorBidi" w:cs="Traditional Arabic"/>
          <w:sz w:val="36"/>
          <w:szCs w:val="36"/>
          <w:rtl/>
        </w:rPr>
        <w:t>.على أنه في الحقيقة لم يأخذ</w:t>
      </w:r>
      <w:r w:rsidRPr="007F6E44">
        <w:rPr>
          <w:rFonts w:asciiTheme="majorBidi" w:hAnsiTheme="majorBidi" w:cs="Traditional Arabic" w:hint="cs"/>
          <w:sz w:val="36"/>
          <w:szCs w:val="36"/>
          <w:rtl/>
        </w:rPr>
        <w:t xml:space="preserve"> </w:t>
      </w:r>
      <w:r w:rsidRPr="007F6E44">
        <w:rPr>
          <w:rFonts w:asciiTheme="majorBidi" w:hAnsiTheme="majorBidi" w:cs="Traditional Arabic"/>
          <w:sz w:val="36"/>
          <w:szCs w:val="36"/>
          <w:rtl/>
        </w:rPr>
        <w:t xml:space="preserve">عنه سوى </w:t>
      </w:r>
      <w:r w:rsidRPr="007F6E44">
        <w:rPr>
          <w:rFonts w:asciiTheme="majorBidi" w:hAnsiTheme="majorBidi" w:cs="Traditional Arabic" w:hint="cs"/>
          <w:sz w:val="36"/>
          <w:szCs w:val="36"/>
          <w:rtl/>
        </w:rPr>
        <w:t>الاسم</w:t>
      </w:r>
      <w:r w:rsidRPr="007F6E44">
        <w:rPr>
          <w:rFonts w:asciiTheme="majorBidi" w:hAnsiTheme="majorBidi" w:cs="Traditional Arabic"/>
          <w:sz w:val="36"/>
          <w:szCs w:val="36"/>
          <w:rtl/>
        </w:rPr>
        <w:t xml:space="preserve">، والطابع الفلسفي العام ولكن فلسفته </w:t>
      </w:r>
      <w:r w:rsidRPr="007F6E44">
        <w:rPr>
          <w:rFonts w:asciiTheme="majorBidi" w:hAnsiTheme="majorBidi" w:cs="Traditional Arabic" w:hint="cs"/>
          <w:sz w:val="36"/>
          <w:szCs w:val="36"/>
          <w:rtl/>
        </w:rPr>
        <w:t>الإشرا</w:t>
      </w:r>
      <w:r>
        <w:rPr>
          <w:rFonts w:asciiTheme="majorBidi" w:hAnsiTheme="majorBidi" w:cs="Traditional Arabic" w:hint="cs"/>
          <w:sz w:val="36"/>
          <w:szCs w:val="36"/>
          <w:rtl/>
        </w:rPr>
        <w:t>ق</w:t>
      </w:r>
      <w:r w:rsidRPr="007F6E44">
        <w:rPr>
          <w:rFonts w:asciiTheme="majorBidi" w:hAnsiTheme="majorBidi" w:cs="Traditional Arabic" w:hint="cs"/>
          <w:sz w:val="36"/>
          <w:szCs w:val="36"/>
          <w:rtl/>
        </w:rPr>
        <w:t>ية</w:t>
      </w:r>
      <w:r w:rsidRPr="007F6E44">
        <w:rPr>
          <w:rFonts w:asciiTheme="majorBidi" w:hAnsiTheme="majorBidi" w:cs="Traditional Arabic"/>
          <w:sz w:val="36"/>
          <w:szCs w:val="36"/>
          <w:rtl/>
        </w:rPr>
        <w:t>، وطابعه القصصي المشرق</w:t>
      </w:r>
      <w:r w:rsidRPr="007F6E44">
        <w:rPr>
          <w:rFonts w:asciiTheme="majorBidi" w:hAnsiTheme="majorBidi" w:cs="Traditional Arabic" w:hint="cs"/>
          <w:sz w:val="36"/>
          <w:szCs w:val="36"/>
          <w:rtl/>
        </w:rPr>
        <w:t xml:space="preserve"> </w:t>
      </w:r>
      <w:r w:rsidRPr="007F6E44">
        <w:rPr>
          <w:rFonts w:asciiTheme="majorBidi" w:hAnsiTheme="majorBidi" w:cs="Traditional Arabic"/>
          <w:sz w:val="36"/>
          <w:szCs w:val="36"/>
          <w:rtl/>
        </w:rPr>
        <w:t>تبين فيها أصالته، وقصته فريدة في الأدب العربي القديم، على الرغم من طابعها التجريدي.</w:t>
      </w:r>
    </w:p>
    <w:p w:rsidR="006474A7" w:rsidRPr="00AB6A95" w:rsidRDefault="006474A7" w:rsidP="006474A7">
      <w:pPr>
        <w:tabs>
          <w:tab w:val="right" w:pos="282"/>
        </w:tabs>
        <w:bidi/>
        <w:spacing w:after="0" w:line="264" w:lineRule="auto"/>
        <w:jc w:val="both"/>
        <w:rPr>
          <w:rFonts w:asciiTheme="majorBidi" w:hAnsiTheme="majorBidi" w:cs="Traditional Arabic"/>
          <w:sz w:val="36"/>
          <w:szCs w:val="36"/>
        </w:rPr>
      </w:pPr>
      <w:r w:rsidRPr="00AB6A95">
        <w:rPr>
          <w:rFonts w:asciiTheme="majorBidi" w:hAnsiTheme="majorBidi" w:cs="Traditional Arabic"/>
          <w:sz w:val="36"/>
          <w:szCs w:val="36"/>
          <w:rtl/>
        </w:rPr>
        <w:t>وبعد تأمل المخلوقات سيتعرف حي على الخالق وصانع هذا الكون الجميل، وعندما التقى حي بصديقيه أبسال وسلامان، بذلك استطاع التعرف على خصائص الشريعة الربانية ومقومات العبادة العملية.</w:t>
      </w:r>
    </w:p>
    <w:p w:rsidR="006474A7" w:rsidRPr="007F6E44" w:rsidRDefault="006474A7" w:rsidP="006474A7">
      <w:pPr>
        <w:pStyle w:val="Paragraphedeliste"/>
        <w:bidi/>
        <w:spacing w:after="0" w:line="264" w:lineRule="auto"/>
        <w:ind w:left="-1"/>
        <w:jc w:val="both"/>
        <w:rPr>
          <w:rFonts w:asciiTheme="majorBidi" w:hAnsiTheme="majorBidi" w:cs="Traditional Arabic"/>
          <w:sz w:val="36"/>
          <w:szCs w:val="36"/>
        </w:rPr>
      </w:pPr>
      <w:r w:rsidRPr="007F6E44">
        <w:rPr>
          <w:rFonts w:asciiTheme="majorBidi" w:hAnsiTheme="majorBidi" w:cs="Traditional Arabic"/>
          <w:sz w:val="36"/>
          <w:szCs w:val="36"/>
          <w:rtl/>
        </w:rPr>
        <w:t>وتهدف هذه القصة الفلسفية في الحقيقة إلى التعرف على خصائص الشريعة أو التوفيق بين العقل والظاهر النصي.</w:t>
      </w:r>
    </w:p>
    <w:p w:rsidR="006474A7" w:rsidRPr="007F6E44" w:rsidRDefault="006474A7" w:rsidP="006474A7">
      <w:pPr>
        <w:pStyle w:val="Paragraphedeliste"/>
        <w:bidi/>
        <w:spacing w:after="0" w:line="264" w:lineRule="auto"/>
        <w:ind w:left="-1" w:firstLine="709"/>
        <w:jc w:val="both"/>
        <w:rPr>
          <w:rFonts w:asciiTheme="majorBidi" w:hAnsiTheme="majorBidi" w:cs="Traditional Arabic"/>
          <w:sz w:val="36"/>
          <w:szCs w:val="36"/>
          <w:rtl/>
        </w:rPr>
      </w:pPr>
      <w:r w:rsidRPr="007F6E44">
        <w:rPr>
          <w:rFonts w:asciiTheme="majorBidi" w:hAnsiTheme="majorBidi" w:cs="Traditional Arabic"/>
          <w:sz w:val="36"/>
          <w:szCs w:val="36"/>
          <w:rtl/>
        </w:rPr>
        <w:t xml:space="preserve">وتأثر ابن طفيل في هذه القصة بالقرآن الكريم وخاصة قصة موسى عليه السلام، </w:t>
      </w:r>
      <w:r>
        <w:rPr>
          <w:rFonts w:asciiTheme="majorBidi" w:hAnsiTheme="majorBidi" w:cs="Traditional Arabic"/>
          <w:sz w:val="36"/>
          <w:szCs w:val="36"/>
          <w:rtl/>
        </w:rPr>
        <w:t>حينما وضعته أمه في ال</w:t>
      </w:r>
      <w:r>
        <w:rPr>
          <w:rFonts w:asciiTheme="majorBidi" w:hAnsiTheme="majorBidi" w:cs="Traditional Arabic" w:hint="cs"/>
          <w:sz w:val="36"/>
          <w:szCs w:val="36"/>
          <w:rtl/>
        </w:rPr>
        <w:t>ت</w:t>
      </w:r>
      <w:r w:rsidRPr="007F6E44">
        <w:rPr>
          <w:rFonts w:asciiTheme="majorBidi" w:hAnsiTheme="majorBidi" w:cs="Traditional Arabic"/>
          <w:sz w:val="36"/>
          <w:szCs w:val="36"/>
          <w:rtl/>
        </w:rPr>
        <w:t>ابوت رضيعا وألقت به في اليم كما أمرها بذلك ربها هروبا من جنود فرعون المتوحشين الذين كانوا يبطشون بالرضع ويقتلونهم ظلما وتحبرا في الأرض</w:t>
      </w:r>
      <w:r>
        <w:rPr>
          <w:rFonts w:asciiTheme="majorBidi" w:hAnsiTheme="majorBidi" w:cs="Traditional Arabic" w:hint="cs"/>
          <w:sz w:val="36"/>
          <w:szCs w:val="36"/>
          <w:rtl/>
        </w:rPr>
        <w:t>،</w:t>
      </w:r>
      <w:r w:rsidRPr="007F6E44">
        <w:rPr>
          <w:rFonts w:asciiTheme="majorBidi" w:hAnsiTheme="majorBidi" w:cs="Traditional Arabic"/>
          <w:sz w:val="36"/>
          <w:szCs w:val="36"/>
          <w:rtl/>
        </w:rPr>
        <w:t xml:space="preserve"> وكذلك قصة قابيل مع أخيه هابيل في كيفية الدفن، وقص</w:t>
      </w:r>
      <w:r>
        <w:rPr>
          <w:rFonts w:asciiTheme="majorBidi" w:hAnsiTheme="majorBidi" w:cs="Traditional Arabic" w:hint="cs"/>
          <w:sz w:val="36"/>
          <w:szCs w:val="36"/>
          <w:rtl/>
        </w:rPr>
        <w:t>ة</w:t>
      </w:r>
      <w:r w:rsidRPr="007F6E44">
        <w:rPr>
          <w:rFonts w:asciiTheme="majorBidi" w:hAnsiTheme="majorBidi" w:cs="Traditional Arabic"/>
          <w:sz w:val="36"/>
          <w:szCs w:val="36"/>
          <w:rtl/>
        </w:rPr>
        <w:t xml:space="preserve"> آدم وحواء في ستر العورة بالأعشاب.</w:t>
      </w:r>
    </w:p>
    <w:p w:rsidR="006474A7" w:rsidRDefault="006474A7" w:rsidP="006474A7">
      <w:pPr>
        <w:bidi/>
        <w:spacing w:after="0" w:line="264" w:lineRule="auto"/>
        <w:jc w:val="both"/>
        <w:rPr>
          <w:rFonts w:cs="Traditional Arabic"/>
          <w:b/>
          <w:bCs/>
          <w:sz w:val="36"/>
          <w:szCs w:val="36"/>
          <w:rtl/>
          <w:lang w:bidi="ar-DZ"/>
        </w:rPr>
      </w:pPr>
      <w:r>
        <w:rPr>
          <w:rFonts w:cs="Traditional Arabic"/>
          <w:b/>
          <w:bCs/>
          <w:sz w:val="36"/>
          <w:szCs w:val="36"/>
          <w:rtl/>
          <w:lang w:bidi="ar-DZ"/>
        </w:rPr>
        <w:lastRenderedPageBreak/>
        <w:br w:type="page"/>
      </w:r>
    </w:p>
    <w:p w:rsidR="008A1CEF" w:rsidRDefault="008A1CEF" w:rsidP="006474A7">
      <w:pPr>
        <w:bidi/>
        <w:rPr>
          <w:lang w:bidi="ar-DZ"/>
        </w:rPr>
      </w:pPr>
    </w:p>
    <w:sectPr w:rsidR="008A1CEF" w:rsidSect="00E47DA2">
      <w:pgSz w:w="11906" w:h="16838"/>
      <w:pgMar w:top="1134" w:right="170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5AB" w:rsidRDefault="00DB25AB" w:rsidP="006474A7">
      <w:pPr>
        <w:spacing w:after="0" w:line="240" w:lineRule="auto"/>
      </w:pPr>
      <w:r>
        <w:separator/>
      </w:r>
    </w:p>
  </w:endnote>
  <w:endnote w:type="continuationSeparator" w:id="1">
    <w:p w:rsidR="00DB25AB" w:rsidRDefault="00DB25AB" w:rsidP="006474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B2"/>
    <w:family w:val="auto"/>
    <w:pitch w:val="variable"/>
    <w:sig w:usb0="00002001" w:usb1="00000000" w:usb2="00000000" w:usb3="00000000" w:csb0="00000040" w:csb1="00000000"/>
  </w:font>
  <w:font w:name="Times New Roman">
    <w:panose1 w:val="02020603050405020304"/>
    <w:charset w:val="00"/>
    <w:family w:val="roman"/>
    <w:pitch w:val="variable"/>
    <w:sig w:usb0="E0002EFF" w:usb1="C0007843" w:usb2="00000009" w:usb3="00000000" w:csb0="0000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5AB" w:rsidRDefault="00DB25AB" w:rsidP="006474A7">
      <w:pPr>
        <w:spacing w:after="0" w:line="240" w:lineRule="auto"/>
      </w:pPr>
      <w:r>
        <w:separator/>
      </w:r>
    </w:p>
  </w:footnote>
  <w:footnote w:type="continuationSeparator" w:id="1">
    <w:p w:rsidR="00DB25AB" w:rsidRDefault="00DB25AB" w:rsidP="006474A7">
      <w:pPr>
        <w:spacing w:after="0" w:line="240" w:lineRule="auto"/>
      </w:pPr>
      <w:r>
        <w:continuationSeparator/>
      </w:r>
    </w:p>
  </w:footnote>
  <w:footnote w:id="2">
    <w:p w:rsidR="006474A7" w:rsidRPr="00964902" w:rsidRDefault="006474A7" w:rsidP="006474A7">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vertAlign w:val="superscript"/>
          <w:rtl/>
        </w:rPr>
        <w:t xml:space="preserve"> </w:t>
      </w:r>
      <w:r w:rsidRPr="00964902">
        <w:rPr>
          <w:rFonts w:asciiTheme="majorBidi" w:hAnsiTheme="majorBidi" w:cs="Traditional Arabic" w:hint="cs"/>
          <w:sz w:val="28"/>
          <w:szCs w:val="28"/>
          <w:rtl/>
        </w:rPr>
        <w:t xml:space="preserve">ينظر، </w:t>
      </w:r>
      <w:r>
        <w:rPr>
          <w:rFonts w:asciiTheme="majorBidi" w:hAnsiTheme="majorBidi" w:cs="Traditional Arabic" w:hint="cs"/>
          <w:sz w:val="28"/>
          <w:szCs w:val="28"/>
          <w:rtl/>
        </w:rPr>
        <w:t>إبراهيم صحراوي: السرد العربي القديم، ص</w:t>
      </w:r>
    </w:p>
  </w:footnote>
  <w:footnote w:id="3">
    <w:p w:rsidR="006474A7" w:rsidRPr="00964902" w:rsidRDefault="006474A7" w:rsidP="006474A7">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vertAlign w:val="superscript"/>
          <w:rtl/>
        </w:rPr>
        <w:t xml:space="preserve"> </w:t>
      </w:r>
      <w:r w:rsidRPr="00964902">
        <w:rPr>
          <w:rFonts w:asciiTheme="majorBidi" w:hAnsiTheme="majorBidi" w:cs="Traditional Arabic"/>
          <w:sz w:val="28"/>
          <w:szCs w:val="28"/>
          <w:rtl/>
        </w:rPr>
        <w:t>ابن سينا، رسالة حي ابن يقظان، رسالة القدر، طبعة ليدن 1899، ص 10-11.</w:t>
      </w:r>
    </w:p>
  </w:footnote>
  <w:footnote w:id="4">
    <w:p w:rsidR="006474A7" w:rsidRPr="00964902" w:rsidRDefault="006474A7" w:rsidP="006474A7">
      <w:pPr>
        <w:bidi/>
        <w:spacing w:after="0" w:line="240" w:lineRule="auto"/>
        <w:jc w:val="both"/>
        <w:rPr>
          <w:rFonts w:ascii="Times New Roman" w:hAnsi="Times New Roman" w:cs="Traditional Arabic"/>
          <w:sz w:val="28"/>
          <w:szCs w:val="28"/>
          <w:rtl/>
        </w:rPr>
      </w:pPr>
      <w:r w:rsidRPr="00964902">
        <w:rPr>
          <w:rFonts w:ascii="Times New Roman" w:hAnsi="Times New Roman" w:cs="Traditional Arabic"/>
          <w:sz w:val="28"/>
          <w:szCs w:val="28"/>
          <w:vertAlign w:val="superscript"/>
          <w:rtl/>
        </w:rPr>
        <w:t>(</w:t>
      </w:r>
      <w:r w:rsidRPr="00964902">
        <w:rPr>
          <w:rStyle w:val="Appelnotedebasdep"/>
          <w:rFonts w:ascii="Times New Roman" w:hAnsi="Times New Roman" w:cs="Traditional Arabic"/>
          <w:sz w:val="28"/>
          <w:szCs w:val="28"/>
        </w:rPr>
        <w:footnoteRef/>
      </w:r>
      <w:r w:rsidRPr="00964902">
        <w:rPr>
          <w:rFonts w:ascii="Times New Roman" w:hAnsi="Times New Roman" w:cs="Traditional Arabic"/>
          <w:sz w:val="28"/>
          <w:szCs w:val="28"/>
          <w:vertAlign w:val="superscript"/>
          <w:rtl/>
        </w:rPr>
        <w:t>)</w:t>
      </w:r>
      <w:r w:rsidRPr="00964902">
        <w:rPr>
          <w:rFonts w:ascii="Times New Roman" w:hAnsi="Times New Roman" w:cs="Traditional Arabic" w:hint="cs"/>
          <w:sz w:val="28"/>
          <w:szCs w:val="28"/>
          <w:vertAlign w:val="superscript"/>
          <w:rtl/>
        </w:rPr>
        <w:t xml:space="preserve"> </w:t>
      </w:r>
      <w:r w:rsidRPr="00964902">
        <w:rPr>
          <w:rFonts w:asciiTheme="majorBidi" w:hAnsiTheme="majorBidi" w:cs="Traditional Arabic"/>
          <w:sz w:val="28"/>
          <w:szCs w:val="28"/>
          <w:rtl/>
        </w:rPr>
        <w:t>انظر: أحمد أمين، حي بن يقظان لابن سينا وابن طفيل والسهر وردي، دار المعارف، القاهرة، 1952، ص135</w:t>
      </w:r>
      <w:r w:rsidRPr="00964902">
        <w:rPr>
          <w:rFonts w:asciiTheme="majorBidi" w:hAnsiTheme="majorBidi" w:cs="Traditional Arabic" w:hint="cs"/>
          <w:sz w:val="28"/>
          <w:szCs w:val="28"/>
          <w:rtl/>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6474A7"/>
    <w:rsid w:val="005A4FF5"/>
    <w:rsid w:val="006474A7"/>
    <w:rsid w:val="008A1CEF"/>
    <w:rsid w:val="008C0A83"/>
    <w:rsid w:val="00920806"/>
    <w:rsid w:val="00CF3546"/>
    <w:rsid w:val="00DB25AB"/>
    <w:rsid w:val="00E47DA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4A7"/>
    <w:rPr>
      <w:rFonts w:ascii="Simplified Arabic" w:hAnsi="Simplified Arabic" w:cs="Simplified Arabic"/>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474A7"/>
    <w:pPr>
      <w:ind w:left="720"/>
      <w:contextualSpacing/>
    </w:pPr>
  </w:style>
  <w:style w:type="character" w:styleId="Appelnotedebasdep">
    <w:name w:val="footnote reference"/>
    <w:basedOn w:val="Policepardfaut"/>
    <w:uiPriority w:val="99"/>
    <w:semiHidden/>
    <w:unhideWhenUsed/>
    <w:rsid w:val="006474A7"/>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820</Words>
  <Characters>4511</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dc:creator>
  <cp:lastModifiedBy>ismail</cp:lastModifiedBy>
  <cp:revision>1</cp:revision>
  <dcterms:created xsi:type="dcterms:W3CDTF">2021-11-04T10:39:00Z</dcterms:created>
  <dcterms:modified xsi:type="dcterms:W3CDTF">2021-11-04T10:39:00Z</dcterms:modified>
</cp:coreProperties>
</file>