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DFA" w:rsidRDefault="004E6DFA" w:rsidP="004E6DFA">
      <w:pPr>
        <w:ind w:firstLine="140"/>
        <w:rPr>
          <w:lang w:bidi="ar-DZ"/>
        </w:rPr>
      </w:pPr>
      <w:r>
        <w:rPr>
          <w:b/>
          <w:bCs/>
          <w:rtl/>
          <w:lang w:bidi="ar-DZ"/>
        </w:rPr>
        <w:t xml:space="preserve">عنوان </w:t>
      </w:r>
      <w:proofErr w:type="spellStart"/>
      <w:r>
        <w:rPr>
          <w:b/>
          <w:bCs/>
          <w:rtl/>
          <w:lang w:bidi="ar-DZ"/>
        </w:rPr>
        <w:t>الماستر</w:t>
      </w:r>
      <w:proofErr w:type="spellEnd"/>
      <w:r>
        <w:rPr>
          <w:b/>
          <w:bCs/>
          <w:rtl/>
          <w:lang w:bidi="ar-DZ"/>
        </w:rPr>
        <w:t>:   الفقه المقارن وأصوله</w:t>
      </w:r>
    </w:p>
    <w:p w:rsidR="004E6DFA" w:rsidRDefault="004E6DFA" w:rsidP="004E6DFA">
      <w:pPr>
        <w:ind w:firstLine="140"/>
        <w:rPr>
          <w:b/>
          <w:bCs/>
          <w:lang w:bidi="ar-DZ"/>
        </w:rPr>
      </w:pPr>
      <w:r>
        <w:rPr>
          <w:b/>
          <w:bCs/>
          <w:rtl/>
          <w:lang w:bidi="ar-DZ"/>
        </w:rPr>
        <w:t>السداسي: الأول</w:t>
      </w:r>
    </w:p>
    <w:p w:rsidR="004E6DFA" w:rsidRDefault="004E6DFA" w:rsidP="004E6DFA">
      <w:pPr>
        <w:pStyle w:val="4"/>
        <w:ind w:firstLine="140"/>
        <w:rPr>
          <w:rtl/>
        </w:rPr>
      </w:pPr>
      <w:r>
        <w:rPr>
          <w:rFonts w:hint="cs"/>
          <w:rtl/>
        </w:rPr>
        <w:t>اسم الوحدة: وحدة التعليم الأساسية</w:t>
      </w:r>
    </w:p>
    <w:p w:rsidR="004E6DFA" w:rsidRDefault="004E6DFA" w:rsidP="004E6DFA">
      <w:pPr>
        <w:ind w:firstLine="140"/>
        <w:rPr>
          <w:rFonts w:hint="cs"/>
          <w:b/>
          <w:bCs/>
          <w:rtl/>
          <w:lang w:bidi="ar-DZ"/>
        </w:rPr>
      </w:pPr>
      <w:r>
        <w:rPr>
          <w:b/>
          <w:bCs/>
          <w:rtl/>
          <w:lang w:bidi="ar-DZ"/>
        </w:rPr>
        <w:t>اسم المادة: أصول الفقه المقارن1</w:t>
      </w:r>
    </w:p>
    <w:p w:rsidR="004E6DFA" w:rsidRDefault="004E6DFA" w:rsidP="004E6DFA">
      <w:pPr>
        <w:ind w:firstLine="140"/>
        <w:rPr>
          <w:b/>
          <w:bCs/>
          <w:rtl/>
          <w:lang w:bidi="ar-DZ"/>
        </w:rPr>
      </w:pPr>
      <w:r>
        <w:rPr>
          <w:b/>
          <w:bCs/>
          <w:rtl/>
          <w:lang w:bidi="ar-DZ"/>
        </w:rPr>
        <w:t>الرصيد:04</w:t>
      </w:r>
    </w:p>
    <w:p w:rsidR="004E6DFA" w:rsidRDefault="004E6DFA" w:rsidP="004E6DFA">
      <w:pPr>
        <w:ind w:firstLine="140"/>
        <w:rPr>
          <w:b/>
          <w:bCs/>
          <w:rtl/>
          <w:lang w:bidi="ar-DZ"/>
        </w:rPr>
      </w:pPr>
      <w:r>
        <w:rPr>
          <w:b/>
          <w:bCs/>
          <w:rtl/>
          <w:lang w:bidi="ar-DZ"/>
        </w:rPr>
        <w:t>المعامل:02</w:t>
      </w:r>
    </w:p>
    <w:p w:rsidR="004E6DFA" w:rsidRDefault="004E6DFA" w:rsidP="004E6DFA">
      <w:pPr>
        <w:spacing w:before="480"/>
        <w:ind w:firstLine="140"/>
        <w:rPr>
          <w:bCs/>
          <w:rtl/>
          <w:lang w:bidi="ar-DZ"/>
        </w:rPr>
      </w:pPr>
      <w:r>
        <w:rPr>
          <w:b/>
          <w:bCs/>
          <w:rtl/>
          <w:lang w:bidi="ar-DZ"/>
        </w:rPr>
        <w:t>أهداف التعليم</w:t>
      </w:r>
      <w:r>
        <w:rPr>
          <w:bCs/>
          <w:rtl/>
          <w:lang w:bidi="ar-DZ"/>
        </w:rPr>
        <w:t xml:space="preserve">: </w:t>
      </w:r>
      <w:r>
        <w:rPr>
          <w:rtl/>
          <w:lang w:bidi="ar-DZ"/>
        </w:rPr>
        <w:t>(استكمال مباحث علم أصول الفقه من خلال جملة من مسائل الاجتهاد المتعلقة بالتعارض والترجيح، وتمكين الطالب من طرق الاستدلال، جمعا بين ما تلقاه في مرحلة الليسانس في باب دلالات الألفاظ والأدلّة التبعية.)</w:t>
      </w:r>
    </w:p>
    <w:p w:rsidR="004E6DFA" w:rsidRDefault="004E6DFA" w:rsidP="004E6DFA">
      <w:pPr>
        <w:spacing w:before="480"/>
        <w:ind w:firstLine="140"/>
        <w:rPr>
          <w:bCs/>
          <w:rtl/>
          <w:lang w:bidi="ar-DZ"/>
        </w:rPr>
      </w:pPr>
      <w:r>
        <w:rPr>
          <w:b/>
          <w:bCs/>
          <w:rtl/>
          <w:lang w:bidi="ar-DZ"/>
        </w:rPr>
        <w:t>المعارف المسبقة المطلوبة</w:t>
      </w:r>
      <w:r>
        <w:rPr>
          <w:bCs/>
          <w:rtl/>
          <w:lang w:bidi="ar-DZ"/>
        </w:rPr>
        <w:t xml:space="preserve"> : </w:t>
      </w:r>
      <w:r>
        <w:rPr>
          <w:rtl/>
          <w:lang w:bidi="ar-DZ"/>
        </w:rPr>
        <w:t>( تسبق مفردات هذا السداسي المباحث الأصولية التالية: الحكم الشرعية، الأدلة الأصلية والتبعية، مباحث في علوم القرآن وعلم اصطلح الحديث.)</w:t>
      </w:r>
    </w:p>
    <w:p w:rsidR="004E6DFA" w:rsidRDefault="004E6DFA" w:rsidP="004E6DFA">
      <w:pPr>
        <w:spacing w:before="480"/>
        <w:ind w:firstLine="140"/>
        <w:rPr>
          <w:rtl/>
          <w:lang w:bidi="ar-DZ"/>
        </w:rPr>
      </w:pPr>
      <w:r>
        <w:rPr>
          <w:b/>
          <w:bCs/>
          <w:rtl/>
          <w:lang w:bidi="ar-DZ"/>
        </w:rPr>
        <w:t>محتوى المادة</w:t>
      </w:r>
      <w:r>
        <w:rPr>
          <w:rtl/>
          <w:lang w:bidi="ar-DZ"/>
        </w:rPr>
        <w:t xml:space="preserve">: </w:t>
      </w:r>
    </w:p>
    <w:p w:rsidR="004E6DFA" w:rsidRDefault="004E6DFA" w:rsidP="004E6DFA">
      <w:pPr>
        <w:ind w:firstLine="140"/>
        <w:rPr>
          <w:rtl/>
          <w:lang w:bidi="ar-DZ"/>
        </w:rPr>
      </w:pPr>
      <w:r>
        <w:rPr>
          <w:rFonts w:cs="Arabic Transparent"/>
          <w:bCs/>
          <w:lang w:bidi="ar-DZ"/>
        </w:rPr>
        <w:t>-</w:t>
      </w:r>
      <w:r>
        <w:rPr>
          <w:rtl/>
          <w:lang w:bidi="ar-DZ"/>
        </w:rPr>
        <w:t>التعارض، تعريفه وأركانه.</w:t>
      </w:r>
    </w:p>
    <w:p w:rsidR="004E6DFA" w:rsidRDefault="004E6DFA" w:rsidP="004E6DFA">
      <w:pPr>
        <w:ind w:firstLine="140"/>
        <w:rPr>
          <w:rtl/>
          <w:lang w:bidi="ar-DZ"/>
        </w:rPr>
      </w:pPr>
      <w:r>
        <w:rPr>
          <w:lang w:bidi="ar-DZ"/>
        </w:rPr>
        <w:t>-</w:t>
      </w:r>
      <w:r>
        <w:rPr>
          <w:rtl/>
          <w:lang w:bidi="ar-DZ"/>
        </w:rPr>
        <w:t>شروط التعارض.</w:t>
      </w:r>
    </w:p>
    <w:p w:rsidR="004E6DFA" w:rsidRDefault="004E6DFA" w:rsidP="004E6DFA">
      <w:pPr>
        <w:ind w:firstLine="140"/>
        <w:rPr>
          <w:rtl/>
          <w:lang w:bidi="ar-DZ"/>
        </w:rPr>
      </w:pPr>
      <w:r>
        <w:rPr>
          <w:lang w:bidi="ar-DZ"/>
        </w:rPr>
        <w:t>-</w:t>
      </w:r>
      <w:r>
        <w:rPr>
          <w:rtl/>
          <w:lang w:bidi="ar-DZ"/>
        </w:rPr>
        <w:t>أسباب التعارض." الخاصة بالقرآن، المشتركة بين القرآن والسنة"</w:t>
      </w:r>
    </w:p>
    <w:p w:rsidR="004E6DFA" w:rsidRDefault="004E6DFA" w:rsidP="004E6DFA">
      <w:pPr>
        <w:ind w:firstLine="140"/>
        <w:rPr>
          <w:rtl/>
          <w:lang w:bidi="ar-DZ"/>
        </w:rPr>
      </w:pPr>
      <w:r>
        <w:rPr>
          <w:lang w:bidi="ar-DZ"/>
        </w:rPr>
        <w:t>-</w:t>
      </w:r>
      <w:r>
        <w:rPr>
          <w:rtl/>
          <w:lang w:bidi="ar-DZ"/>
        </w:rPr>
        <w:t>أسباب التعارض المتعلقة بالسنة.</w:t>
      </w:r>
    </w:p>
    <w:p w:rsidR="004E6DFA" w:rsidRDefault="004E6DFA" w:rsidP="004E6DFA">
      <w:pPr>
        <w:ind w:firstLine="140"/>
        <w:rPr>
          <w:rtl/>
          <w:lang w:bidi="ar-DZ"/>
        </w:rPr>
      </w:pPr>
      <w:r>
        <w:rPr>
          <w:lang w:bidi="ar-DZ"/>
        </w:rPr>
        <w:t>-</w:t>
      </w:r>
      <w:r>
        <w:rPr>
          <w:rtl/>
          <w:lang w:bidi="ar-DZ"/>
        </w:rPr>
        <w:t xml:space="preserve"> مذاهب الأصوليين وأدلتهم في وقوع التّعارض بين الأدلة الشرعية.</w:t>
      </w:r>
    </w:p>
    <w:p w:rsidR="004E6DFA" w:rsidRDefault="004E6DFA" w:rsidP="004E6DFA">
      <w:pPr>
        <w:ind w:firstLine="140"/>
        <w:rPr>
          <w:rtl/>
          <w:lang w:bidi="ar-DZ"/>
        </w:rPr>
      </w:pPr>
      <w:r>
        <w:rPr>
          <w:lang w:bidi="ar-DZ"/>
        </w:rPr>
        <w:t>-</w:t>
      </w:r>
      <w:r>
        <w:rPr>
          <w:rtl/>
          <w:lang w:bidi="ar-DZ"/>
        </w:rPr>
        <w:t xml:space="preserve"> طرق دفع التعارض عند الجمهور، وأدلتهم في ترتيبها.</w:t>
      </w:r>
    </w:p>
    <w:p w:rsidR="004E6DFA" w:rsidRDefault="004E6DFA" w:rsidP="004E6DFA">
      <w:pPr>
        <w:ind w:firstLine="140"/>
        <w:rPr>
          <w:rtl/>
          <w:lang w:bidi="ar-DZ"/>
        </w:rPr>
      </w:pPr>
      <w:r>
        <w:rPr>
          <w:lang w:bidi="ar-DZ"/>
        </w:rPr>
        <w:t>-</w:t>
      </w:r>
      <w:r>
        <w:rPr>
          <w:rtl/>
          <w:lang w:bidi="ar-DZ"/>
        </w:rPr>
        <w:t>طرق دفع التعارض عند الحنفية، وأدلتهم في ترتيبها.</w:t>
      </w:r>
    </w:p>
    <w:p w:rsidR="004E6DFA" w:rsidRDefault="004E6DFA" w:rsidP="004E6DFA">
      <w:pPr>
        <w:ind w:firstLine="140"/>
        <w:rPr>
          <w:rtl/>
          <w:lang w:bidi="ar-DZ"/>
        </w:rPr>
      </w:pPr>
      <w:r>
        <w:rPr>
          <w:lang w:bidi="ar-DZ"/>
        </w:rPr>
        <w:t>-</w:t>
      </w:r>
      <w:r>
        <w:rPr>
          <w:rtl/>
          <w:lang w:bidi="ar-DZ"/>
        </w:rPr>
        <w:t xml:space="preserve"> التّرجيح، تعريفه حكمه وطرقه.</w:t>
      </w:r>
    </w:p>
    <w:p w:rsidR="004E6DFA" w:rsidRDefault="004E6DFA" w:rsidP="004E6DFA">
      <w:pPr>
        <w:ind w:firstLine="140"/>
        <w:rPr>
          <w:rtl/>
          <w:lang w:bidi="ar-DZ"/>
        </w:rPr>
      </w:pPr>
      <w:r>
        <w:rPr>
          <w:lang w:bidi="ar-DZ"/>
        </w:rPr>
        <w:t xml:space="preserve"> -</w:t>
      </w:r>
      <w:r>
        <w:rPr>
          <w:rtl/>
          <w:lang w:bidi="ar-DZ"/>
        </w:rPr>
        <w:t>طرق الترجيح المتعلّقة بالسنّة "المتعلّقة بحال الراوي"</w:t>
      </w:r>
    </w:p>
    <w:p w:rsidR="00B45FB4" w:rsidRDefault="004E6DFA" w:rsidP="004E6DFA">
      <w:pPr>
        <w:rPr>
          <w:rFonts w:hint="cs"/>
          <w:rtl/>
          <w:lang w:bidi="ar-DZ"/>
        </w:rPr>
      </w:pPr>
      <w:r>
        <w:rPr>
          <w:lang w:bidi="ar-DZ"/>
        </w:rPr>
        <w:t xml:space="preserve">- </w:t>
      </w:r>
      <w:r>
        <w:rPr>
          <w:rtl/>
          <w:lang w:bidi="ar-DZ"/>
        </w:rPr>
        <w:t>طرق الترجيح المتعّلقة بالسنة "المتعلّقة بمجموع الرّواة"</w:t>
      </w:r>
      <w:r>
        <w:rPr>
          <w:rFonts w:hint="cs"/>
          <w:rtl/>
          <w:lang w:bidi="ar-DZ"/>
        </w:rPr>
        <w:t>.</w:t>
      </w:r>
    </w:p>
    <w:p w:rsidR="001371D5" w:rsidRPr="003200E1" w:rsidRDefault="001371D5" w:rsidP="001371D5">
      <w:pPr>
        <w:ind w:firstLine="140"/>
        <w:rPr>
          <w:rtl/>
          <w:lang w:bidi="ar-DZ"/>
        </w:rPr>
      </w:pPr>
      <w:r w:rsidRPr="00FB7818">
        <w:rPr>
          <w:rFonts w:cs="Arabic Transparent" w:hint="cs"/>
          <w:b/>
          <w:bCs/>
          <w:rtl/>
          <w:lang w:bidi="ar-DZ"/>
        </w:rPr>
        <w:t>المراجع</w:t>
      </w:r>
      <w:r w:rsidRPr="00E2262B">
        <w:rPr>
          <w:rFonts w:cs="Arabic Transparent" w:hint="cs"/>
          <w:bCs/>
          <w:rtl/>
          <w:lang w:bidi="ar-DZ"/>
        </w:rPr>
        <w:t xml:space="preserve">: </w:t>
      </w:r>
      <w:r w:rsidRPr="003200E1">
        <w:rPr>
          <w:rtl/>
          <w:lang w:bidi="ar-DZ"/>
        </w:rPr>
        <w:t xml:space="preserve">مصادر قديمة:  </w:t>
      </w:r>
      <w:r w:rsidRPr="003200E1">
        <w:rPr>
          <w:i/>
          <w:iCs/>
          <w:rtl/>
          <w:lang w:bidi="ar-DZ"/>
        </w:rPr>
        <w:t xml:space="preserve">- </w:t>
      </w:r>
      <w:proofErr w:type="spellStart"/>
      <w:r w:rsidRPr="003200E1">
        <w:rPr>
          <w:rtl/>
          <w:lang w:bidi="ar-DZ"/>
        </w:rPr>
        <w:t>الزركشي</w:t>
      </w:r>
      <w:proofErr w:type="spellEnd"/>
      <w:r w:rsidRPr="003200E1">
        <w:rPr>
          <w:rtl/>
          <w:lang w:bidi="ar-DZ"/>
        </w:rPr>
        <w:t>، البحر المحيط.</w:t>
      </w:r>
    </w:p>
    <w:p w:rsidR="001371D5" w:rsidRPr="003200E1" w:rsidRDefault="001371D5" w:rsidP="001371D5">
      <w:pPr>
        <w:ind w:firstLine="140"/>
        <w:rPr>
          <w:lang w:bidi="ar-DZ"/>
        </w:rPr>
      </w:pPr>
      <w:proofErr w:type="spellStart"/>
      <w:r w:rsidRPr="003200E1">
        <w:rPr>
          <w:rtl/>
          <w:lang w:bidi="ar-DZ"/>
        </w:rPr>
        <w:t>الشاطبي</w:t>
      </w:r>
      <w:proofErr w:type="spellEnd"/>
      <w:r w:rsidRPr="003200E1">
        <w:rPr>
          <w:rtl/>
          <w:lang w:bidi="ar-DZ"/>
        </w:rPr>
        <w:t>، الموافقات.</w:t>
      </w:r>
    </w:p>
    <w:p w:rsidR="001371D5" w:rsidRPr="003200E1" w:rsidRDefault="001371D5" w:rsidP="001371D5">
      <w:pPr>
        <w:ind w:firstLine="140"/>
        <w:rPr>
          <w:lang w:bidi="ar-DZ"/>
        </w:rPr>
      </w:pPr>
      <w:proofErr w:type="spellStart"/>
      <w:r w:rsidRPr="003200E1">
        <w:rPr>
          <w:rtl/>
          <w:lang w:bidi="ar-DZ"/>
        </w:rPr>
        <w:t>الآمدي</w:t>
      </w:r>
      <w:proofErr w:type="spellEnd"/>
      <w:r w:rsidRPr="003200E1">
        <w:rPr>
          <w:rtl/>
          <w:lang w:bidi="ar-DZ"/>
        </w:rPr>
        <w:t>، الإحكام في أصول الأحكام</w:t>
      </w:r>
    </w:p>
    <w:p w:rsidR="001371D5" w:rsidRPr="003200E1" w:rsidRDefault="001371D5" w:rsidP="001371D5">
      <w:pPr>
        <w:ind w:firstLine="140"/>
        <w:rPr>
          <w:lang w:bidi="ar-DZ"/>
        </w:rPr>
      </w:pPr>
      <w:r w:rsidRPr="003200E1">
        <w:rPr>
          <w:rtl/>
          <w:lang w:bidi="ar-DZ"/>
        </w:rPr>
        <w:t xml:space="preserve">ابن </w:t>
      </w:r>
      <w:proofErr w:type="spellStart"/>
      <w:r w:rsidRPr="003200E1">
        <w:rPr>
          <w:rtl/>
          <w:lang w:bidi="ar-DZ"/>
        </w:rPr>
        <w:t>السبكي</w:t>
      </w:r>
      <w:proofErr w:type="spellEnd"/>
      <w:r w:rsidRPr="003200E1">
        <w:rPr>
          <w:rtl/>
          <w:lang w:bidi="ar-DZ"/>
        </w:rPr>
        <w:t>، الإبهاج في شرح المنهاج.</w:t>
      </w:r>
    </w:p>
    <w:p w:rsidR="001371D5" w:rsidRPr="003200E1" w:rsidRDefault="001371D5" w:rsidP="001371D5">
      <w:pPr>
        <w:ind w:firstLine="140"/>
        <w:rPr>
          <w:lang w:bidi="ar-DZ"/>
        </w:rPr>
      </w:pPr>
      <w:r w:rsidRPr="003200E1">
        <w:rPr>
          <w:rtl/>
          <w:lang w:bidi="ar-DZ"/>
        </w:rPr>
        <w:t xml:space="preserve">مصادر معاصرة: - </w:t>
      </w:r>
      <w:proofErr w:type="spellStart"/>
      <w:r w:rsidRPr="003200E1">
        <w:rPr>
          <w:rtl/>
          <w:lang w:bidi="ar-DZ"/>
        </w:rPr>
        <w:t>الحفناوي</w:t>
      </w:r>
      <w:proofErr w:type="spellEnd"/>
      <w:r w:rsidRPr="003200E1">
        <w:rPr>
          <w:rtl/>
          <w:lang w:bidi="ar-DZ"/>
        </w:rPr>
        <w:t>، التعارض والترجيح.</w:t>
      </w:r>
    </w:p>
    <w:p w:rsidR="001371D5" w:rsidRPr="003200E1" w:rsidRDefault="001371D5" w:rsidP="001371D5">
      <w:pPr>
        <w:ind w:firstLine="140"/>
        <w:rPr>
          <w:lang w:bidi="ar-DZ"/>
        </w:rPr>
      </w:pPr>
      <w:proofErr w:type="spellStart"/>
      <w:r w:rsidRPr="003200E1">
        <w:rPr>
          <w:rtl/>
          <w:lang w:bidi="ar-DZ"/>
        </w:rPr>
        <w:t>البرزنجي</w:t>
      </w:r>
      <w:proofErr w:type="spellEnd"/>
      <w:r w:rsidRPr="003200E1">
        <w:rPr>
          <w:rtl/>
          <w:lang w:bidi="ar-DZ"/>
        </w:rPr>
        <w:t>، التعارض والترجيح.</w:t>
      </w:r>
    </w:p>
    <w:p w:rsidR="004E6DFA" w:rsidRPr="004E6DFA" w:rsidRDefault="001371D5" w:rsidP="001371D5">
      <w:pPr>
        <w:rPr>
          <w:rFonts w:hint="cs"/>
          <w:szCs w:val="40"/>
          <w:rtl/>
          <w:lang w:bidi="ar-DZ"/>
        </w:rPr>
      </w:pPr>
      <w:r w:rsidRPr="005A7F2C">
        <w:rPr>
          <w:rtl/>
          <w:lang w:bidi="ar-DZ"/>
        </w:rPr>
        <w:t xml:space="preserve">خالد محمد علي </w:t>
      </w:r>
      <w:proofErr w:type="spellStart"/>
      <w:r w:rsidRPr="005A7F2C">
        <w:rPr>
          <w:rtl/>
          <w:lang w:bidi="ar-DZ"/>
        </w:rPr>
        <w:t>عبيدات</w:t>
      </w:r>
      <w:proofErr w:type="spellEnd"/>
      <w:r w:rsidRPr="005A7F2C">
        <w:rPr>
          <w:rtl/>
          <w:lang w:bidi="ar-DZ"/>
        </w:rPr>
        <w:t>، المناهج الأصولية في مسالك الترجيح بين النصوص الشرعية.</w:t>
      </w:r>
    </w:p>
    <w:sectPr w:rsidR="004E6DFA" w:rsidRPr="004E6DFA" w:rsidSect="00F04E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26BF3"/>
    <w:multiLevelType w:val="hybridMultilevel"/>
    <w:tmpl w:val="295CF410"/>
    <w:lvl w:ilvl="0" w:tplc="9B8CE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9B6F7E"/>
    <w:multiLevelType w:val="hybridMultilevel"/>
    <w:tmpl w:val="2DF8D2C4"/>
    <w:lvl w:ilvl="0" w:tplc="9B8CE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4D6503"/>
    <w:multiLevelType w:val="hybridMultilevel"/>
    <w:tmpl w:val="BB66C26C"/>
    <w:lvl w:ilvl="0" w:tplc="9B8CE6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EA7494A"/>
    <w:multiLevelType w:val="hybridMultilevel"/>
    <w:tmpl w:val="9BE66BAA"/>
    <w:lvl w:ilvl="0" w:tplc="9B8CE612">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425"/>
  <w:characterSpacingControl w:val="doNotCompress"/>
  <w:compat/>
  <w:rsids>
    <w:rsidRoot w:val="009879E6"/>
    <w:rsid w:val="0003466D"/>
    <w:rsid w:val="000F5B72"/>
    <w:rsid w:val="001371D5"/>
    <w:rsid w:val="0027212F"/>
    <w:rsid w:val="00290C12"/>
    <w:rsid w:val="002927E9"/>
    <w:rsid w:val="0034274D"/>
    <w:rsid w:val="00374962"/>
    <w:rsid w:val="004E6DFA"/>
    <w:rsid w:val="004F5BDB"/>
    <w:rsid w:val="00560C47"/>
    <w:rsid w:val="005A3F8D"/>
    <w:rsid w:val="008939AD"/>
    <w:rsid w:val="008A21DB"/>
    <w:rsid w:val="00914ACB"/>
    <w:rsid w:val="00963315"/>
    <w:rsid w:val="009879E6"/>
    <w:rsid w:val="009D392F"/>
    <w:rsid w:val="00AA04B1"/>
    <w:rsid w:val="00AE763C"/>
    <w:rsid w:val="00B45FB4"/>
    <w:rsid w:val="00BA6CD6"/>
    <w:rsid w:val="00E11BCE"/>
    <w:rsid w:val="00F04EDC"/>
    <w:rsid w:val="00F221E0"/>
    <w:rsid w:val="00F46BDA"/>
    <w:rsid w:val="00FE47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9E6"/>
    <w:pPr>
      <w:bidi/>
      <w:spacing w:after="0" w:line="360" w:lineRule="exact"/>
      <w:ind w:firstLine="567"/>
      <w:jc w:val="lowKashida"/>
    </w:pPr>
    <w:rPr>
      <w:rFonts w:ascii="Times New Roman" w:eastAsia="SimSun" w:hAnsi="Times New Roman" w:cs="Times New Roman"/>
      <w:sz w:val="28"/>
      <w:szCs w:val="28"/>
      <w:lang w:eastAsia="zh-CN"/>
    </w:rPr>
  </w:style>
  <w:style w:type="paragraph" w:styleId="4">
    <w:name w:val="heading 4"/>
    <w:basedOn w:val="a"/>
    <w:next w:val="a"/>
    <w:link w:val="4Char"/>
    <w:uiPriority w:val="9"/>
    <w:semiHidden/>
    <w:unhideWhenUsed/>
    <w:qFormat/>
    <w:rsid w:val="004E6DFA"/>
    <w:pPr>
      <w:keepNext/>
      <w:outlineLvl w:val="3"/>
    </w:pPr>
    <w:rPr>
      <w:rFonts w:eastAsia="Times New Roman"/>
      <w:b/>
      <w:bCs/>
      <w:sz w:val="36"/>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5B72"/>
    <w:pPr>
      <w:spacing w:after="0"/>
      <w:ind w:firstLine="0"/>
      <w:jc w:val="left"/>
    </w:pPr>
    <w:rPr>
      <w:rFonts w:ascii="Calibri" w:eastAsia="Calibri" w:hAnsi="Calibri" w:cs="Arial"/>
    </w:rPr>
  </w:style>
  <w:style w:type="paragraph" w:styleId="a4">
    <w:name w:val="List Paragraph"/>
    <w:basedOn w:val="a"/>
    <w:qFormat/>
    <w:rsid w:val="00FE47CC"/>
    <w:pPr>
      <w:bidi w:val="0"/>
      <w:spacing w:after="200" w:line="276" w:lineRule="auto"/>
      <w:ind w:left="720" w:firstLine="0"/>
      <w:contextualSpacing/>
      <w:jc w:val="left"/>
    </w:pPr>
    <w:rPr>
      <w:rFonts w:ascii="Calibri" w:eastAsia="Calibri" w:hAnsi="Calibri" w:cs="Arial"/>
      <w:sz w:val="22"/>
      <w:szCs w:val="22"/>
      <w:lang w:eastAsia="en-US"/>
    </w:rPr>
  </w:style>
  <w:style w:type="character" w:customStyle="1" w:styleId="4Char">
    <w:name w:val="عنوان 4 Char"/>
    <w:basedOn w:val="a0"/>
    <w:link w:val="4"/>
    <w:uiPriority w:val="9"/>
    <w:semiHidden/>
    <w:rsid w:val="004E6DFA"/>
    <w:rPr>
      <w:rFonts w:ascii="Times New Roman" w:eastAsia="Times New Roman" w:hAnsi="Times New Roman" w:cs="Times New Roman"/>
      <w:b/>
      <w:bCs/>
      <w:sz w:val="36"/>
      <w:szCs w:val="30"/>
      <w:lang w:eastAsia="zh-CN"/>
    </w:rPr>
  </w:style>
</w:styles>
</file>

<file path=word/webSettings.xml><?xml version="1.0" encoding="utf-8"?>
<w:webSettings xmlns:r="http://schemas.openxmlformats.org/officeDocument/2006/relationships" xmlns:w="http://schemas.openxmlformats.org/wordprocessingml/2006/main">
  <w:divs>
    <w:div w:id="280848359">
      <w:bodyDiv w:val="1"/>
      <w:marLeft w:val="0"/>
      <w:marRight w:val="0"/>
      <w:marTop w:val="0"/>
      <w:marBottom w:val="0"/>
      <w:divBdr>
        <w:top w:val="none" w:sz="0" w:space="0" w:color="auto"/>
        <w:left w:val="none" w:sz="0" w:space="0" w:color="auto"/>
        <w:bottom w:val="none" w:sz="0" w:space="0" w:color="auto"/>
        <w:right w:val="none" w:sz="0" w:space="0" w:color="auto"/>
      </w:divBdr>
    </w:div>
    <w:div w:id="36205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1063</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arwa</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4</cp:revision>
  <dcterms:created xsi:type="dcterms:W3CDTF">2021-04-04T21:57:00Z</dcterms:created>
  <dcterms:modified xsi:type="dcterms:W3CDTF">2021-11-19T18:35:00Z</dcterms:modified>
</cp:coreProperties>
</file>