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93" w:rsidRDefault="00D51793" w:rsidP="00D51793">
      <w:pPr>
        <w:ind w:firstLine="142"/>
        <w:jc w:val="center"/>
        <w:rPr>
          <w:rFonts w:cs="Traditional Arabic"/>
          <w:b/>
          <w:bCs/>
          <w:sz w:val="36"/>
          <w:szCs w:val="36"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أصول الفقه المقارن</w:t>
      </w:r>
    </w:p>
    <w:p w:rsidR="00D51793" w:rsidRDefault="00D51793" w:rsidP="0002216B">
      <w:pPr>
        <w:ind w:firstLine="142"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proofErr w:type="spellStart"/>
      <w:r>
        <w:rPr>
          <w:rFonts w:cs="Traditional Arabic" w:hint="cs"/>
          <w:b/>
          <w:bCs/>
          <w:sz w:val="36"/>
          <w:szCs w:val="36"/>
          <w:rtl/>
          <w:lang w:bidi="ar-DZ"/>
        </w:rPr>
        <w:t>ماستر</w:t>
      </w:r>
      <w:proofErr w:type="spellEnd"/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01/ السداسي:</w:t>
      </w:r>
      <w:r w:rsidR="0002216B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الأول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D51793" w:rsidRDefault="00D51793" w:rsidP="00D51793">
      <w:pPr>
        <w:spacing w:before="120" w:after="120"/>
        <w:contextualSpacing/>
        <w:rPr>
          <w:rFonts w:ascii="Arabic Transparent" w:hAnsi="Arabic Transparent" w:cs="Traditional Arabic"/>
          <w:bCs/>
          <w:sz w:val="36"/>
          <w:szCs w:val="36"/>
          <w:rtl/>
          <w:lang w:bidi="ar-DZ"/>
        </w:rPr>
      </w:pP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المحاضرة الثالثة:</w:t>
      </w:r>
    </w:p>
    <w:p w:rsidR="00D51793" w:rsidRDefault="00D51793" w:rsidP="00D51793">
      <w:pPr>
        <w:spacing w:before="480" w:line="240" w:lineRule="auto"/>
        <w:ind w:firstLine="140"/>
        <w:contextualSpacing/>
        <w:rPr>
          <w:rFonts w:cs="Traditional Arabic"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محتوى المادة</w:t>
      </w:r>
      <w:r>
        <w:rPr>
          <w:rFonts w:cs="Traditional Arabic" w:hint="cs"/>
          <w:sz w:val="32"/>
          <w:szCs w:val="32"/>
          <w:rtl/>
          <w:lang w:bidi="ar-DZ"/>
        </w:rPr>
        <w:t xml:space="preserve">: </w:t>
      </w:r>
    </w:p>
    <w:p w:rsidR="0002216B" w:rsidRDefault="0002216B" w:rsidP="0002216B">
      <w:pPr>
        <w:ind w:firstLine="140"/>
        <w:rPr>
          <w:rFonts w:hint="cs"/>
          <w:rtl/>
          <w:lang w:bidi="ar-DZ"/>
        </w:rPr>
      </w:pPr>
      <w:r>
        <w:rPr>
          <w:lang w:bidi="ar-DZ"/>
        </w:rPr>
        <w:t>-</w:t>
      </w:r>
      <w:r>
        <w:rPr>
          <w:rFonts w:hint="cs"/>
          <w:rtl/>
          <w:lang w:bidi="ar-DZ"/>
        </w:rPr>
        <w:t>أسباب التعارض." الخاصة بالقرآن، المشتركة بين القرآن والسنة"</w:t>
      </w:r>
    </w:p>
    <w:p w:rsidR="0002216B" w:rsidRDefault="0002216B" w:rsidP="0002216B">
      <w:pPr>
        <w:ind w:firstLine="140"/>
        <w:rPr>
          <w:rFonts w:hint="cs"/>
          <w:rtl/>
          <w:lang w:bidi="ar-DZ"/>
        </w:rPr>
      </w:pPr>
      <w:r>
        <w:rPr>
          <w:lang w:bidi="ar-DZ"/>
        </w:rPr>
        <w:t>-</w:t>
      </w:r>
      <w:r>
        <w:rPr>
          <w:rFonts w:hint="cs"/>
          <w:rtl/>
          <w:lang w:bidi="ar-DZ"/>
        </w:rPr>
        <w:t>أسباب التعارض المتعلقة بالسنة.</w:t>
      </w:r>
    </w:p>
    <w:p w:rsidR="0002216B" w:rsidRDefault="0002216B" w:rsidP="0002216B">
      <w:pPr>
        <w:ind w:firstLine="140"/>
        <w:rPr>
          <w:rFonts w:hint="cs"/>
          <w:rtl/>
          <w:lang w:bidi="ar-DZ"/>
        </w:rPr>
      </w:pPr>
      <w:r>
        <w:rPr>
          <w:rFonts w:ascii="Arabic Transparent" w:hAnsi="Arabic Transparent" w:cs="Arabic Transparent"/>
          <w:b/>
          <w:bCs/>
          <w:rtl/>
          <w:lang w:bidi="ar-DZ"/>
        </w:rPr>
        <w:t>المراجع</w:t>
      </w:r>
      <w:r>
        <w:rPr>
          <w:rFonts w:ascii="Arabic Transparent" w:hAnsi="Arabic Transparent" w:cs="Arabic Transparent"/>
          <w:bCs/>
          <w:rtl/>
          <w:lang w:bidi="ar-DZ"/>
        </w:rPr>
        <w:t xml:space="preserve">: </w:t>
      </w:r>
      <w:r>
        <w:rPr>
          <w:rFonts w:hint="cs"/>
          <w:rtl/>
          <w:lang w:bidi="ar-DZ"/>
        </w:rPr>
        <w:t xml:space="preserve">مصادر قديمة:  </w:t>
      </w:r>
      <w:r>
        <w:rPr>
          <w:rFonts w:hint="cs"/>
          <w:i/>
          <w:iCs/>
          <w:rtl/>
          <w:lang w:bidi="ar-DZ"/>
        </w:rPr>
        <w:t xml:space="preserve">- </w:t>
      </w:r>
      <w:proofErr w:type="spellStart"/>
      <w:r>
        <w:rPr>
          <w:rFonts w:hint="cs"/>
          <w:rtl/>
          <w:lang w:bidi="ar-DZ"/>
        </w:rPr>
        <w:t>الزركشي</w:t>
      </w:r>
      <w:proofErr w:type="spellEnd"/>
      <w:r>
        <w:rPr>
          <w:rFonts w:hint="cs"/>
          <w:rtl/>
          <w:lang w:bidi="ar-DZ"/>
        </w:rPr>
        <w:t>، البحر المحيط.</w:t>
      </w:r>
    </w:p>
    <w:p w:rsidR="0002216B" w:rsidRDefault="0002216B" w:rsidP="0002216B">
      <w:pPr>
        <w:ind w:firstLine="140"/>
        <w:rPr>
          <w:rFonts w:hint="cs"/>
          <w:rtl/>
          <w:lang w:bidi="ar-DZ"/>
        </w:rPr>
      </w:pPr>
      <w:proofErr w:type="spellStart"/>
      <w:r>
        <w:rPr>
          <w:rFonts w:hint="cs"/>
          <w:rtl/>
          <w:lang w:bidi="ar-DZ"/>
        </w:rPr>
        <w:t>الشاطبي</w:t>
      </w:r>
      <w:proofErr w:type="spellEnd"/>
      <w:r>
        <w:rPr>
          <w:rFonts w:hint="cs"/>
          <w:rtl/>
          <w:lang w:bidi="ar-DZ"/>
        </w:rPr>
        <w:t>، الموافقات.</w:t>
      </w:r>
    </w:p>
    <w:p w:rsidR="0002216B" w:rsidRDefault="0002216B" w:rsidP="0002216B">
      <w:pPr>
        <w:ind w:firstLine="140"/>
        <w:rPr>
          <w:lang w:bidi="ar-DZ"/>
        </w:rPr>
      </w:pPr>
      <w:proofErr w:type="spellStart"/>
      <w:r>
        <w:rPr>
          <w:rFonts w:hint="cs"/>
          <w:rtl/>
          <w:lang w:bidi="ar-DZ"/>
        </w:rPr>
        <w:t>الآمدي</w:t>
      </w:r>
      <w:proofErr w:type="spellEnd"/>
      <w:r>
        <w:rPr>
          <w:rFonts w:hint="cs"/>
          <w:rtl/>
          <w:lang w:bidi="ar-DZ"/>
        </w:rPr>
        <w:t>، الإحكام في أصول الأحكام</w:t>
      </w:r>
    </w:p>
    <w:p w:rsidR="0002216B" w:rsidRDefault="0002216B" w:rsidP="0002216B">
      <w:pPr>
        <w:ind w:firstLine="140"/>
        <w:rPr>
          <w:lang w:bidi="ar-DZ"/>
        </w:rPr>
      </w:pPr>
      <w:r>
        <w:rPr>
          <w:rFonts w:hint="cs"/>
          <w:rtl/>
          <w:lang w:bidi="ar-DZ"/>
        </w:rPr>
        <w:t xml:space="preserve">ابن </w:t>
      </w:r>
      <w:proofErr w:type="spellStart"/>
      <w:r>
        <w:rPr>
          <w:rFonts w:hint="cs"/>
          <w:rtl/>
          <w:lang w:bidi="ar-DZ"/>
        </w:rPr>
        <w:t>السبكي</w:t>
      </w:r>
      <w:proofErr w:type="spellEnd"/>
      <w:r>
        <w:rPr>
          <w:rFonts w:hint="cs"/>
          <w:rtl/>
          <w:lang w:bidi="ar-DZ"/>
        </w:rPr>
        <w:t>، الإبهاج في شرح المنهاج.</w:t>
      </w:r>
    </w:p>
    <w:p w:rsidR="0002216B" w:rsidRDefault="0002216B" w:rsidP="0002216B">
      <w:pPr>
        <w:ind w:firstLine="140"/>
        <w:rPr>
          <w:lang w:bidi="ar-DZ"/>
        </w:rPr>
      </w:pPr>
      <w:r>
        <w:rPr>
          <w:rFonts w:hint="cs"/>
          <w:rtl/>
          <w:lang w:bidi="ar-DZ"/>
        </w:rPr>
        <w:t xml:space="preserve">مصادر معاصرة: - </w:t>
      </w:r>
      <w:proofErr w:type="spellStart"/>
      <w:r>
        <w:rPr>
          <w:rFonts w:hint="cs"/>
          <w:rtl/>
          <w:lang w:bidi="ar-DZ"/>
        </w:rPr>
        <w:t>الحفناوي</w:t>
      </w:r>
      <w:proofErr w:type="spellEnd"/>
      <w:r>
        <w:rPr>
          <w:rFonts w:hint="cs"/>
          <w:rtl/>
          <w:lang w:bidi="ar-DZ"/>
        </w:rPr>
        <w:t>، التعارض والترجيح.</w:t>
      </w:r>
    </w:p>
    <w:p w:rsidR="0002216B" w:rsidRDefault="0002216B" w:rsidP="0002216B">
      <w:pPr>
        <w:ind w:firstLine="140"/>
        <w:rPr>
          <w:lang w:bidi="ar-DZ"/>
        </w:rPr>
      </w:pPr>
      <w:proofErr w:type="spellStart"/>
      <w:r>
        <w:rPr>
          <w:rFonts w:hint="cs"/>
          <w:rtl/>
          <w:lang w:bidi="ar-DZ"/>
        </w:rPr>
        <w:t>البرزنجي</w:t>
      </w:r>
      <w:proofErr w:type="spellEnd"/>
      <w:r>
        <w:rPr>
          <w:rFonts w:hint="cs"/>
          <w:rtl/>
          <w:lang w:bidi="ar-DZ"/>
        </w:rPr>
        <w:t>، التعارض والترجيح.</w:t>
      </w:r>
    </w:p>
    <w:p w:rsidR="00B45FB4" w:rsidRPr="000F5B72" w:rsidRDefault="0002216B" w:rsidP="0002216B">
      <w:pPr>
        <w:spacing w:line="240" w:lineRule="auto"/>
        <w:ind w:firstLine="140"/>
        <w:rPr>
          <w:rFonts w:cs="Traditional Arabic"/>
          <w:bCs/>
          <w:sz w:val="36"/>
          <w:szCs w:val="36"/>
          <w:lang w:bidi="ar-DZ"/>
        </w:rPr>
      </w:pPr>
      <w:r>
        <w:rPr>
          <w:rtl/>
          <w:lang w:bidi="ar-DZ"/>
        </w:rPr>
        <w:t xml:space="preserve">خالد محمد علي </w:t>
      </w:r>
      <w:proofErr w:type="spellStart"/>
      <w:r>
        <w:rPr>
          <w:rtl/>
          <w:lang w:bidi="ar-DZ"/>
        </w:rPr>
        <w:t>عبيدات</w:t>
      </w:r>
      <w:proofErr w:type="spellEnd"/>
      <w:r>
        <w:rPr>
          <w:rtl/>
          <w:lang w:bidi="ar-DZ"/>
        </w:rPr>
        <w:t>، المناهج الأصولية في مسالك الترجيح بين النصوص الشرعية.</w:t>
      </w:r>
    </w:p>
    <w:sectPr w:rsidR="00B45FB4" w:rsidRPr="000F5B72" w:rsidSect="00F0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6BF3"/>
    <w:multiLevelType w:val="hybridMultilevel"/>
    <w:tmpl w:val="295CF410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B6F7E"/>
    <w:multiLevelType w:val="hybridMultilevel"/>
    <w:tmpl w:val="2DF8D2C4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D6503"/>
    <w:multiLevelType w:val="hybridMultilevel"/>
    <w:tmpl w:val="BB66C26C"/>
    <w:lvl w:ilvl="0" w:tplc="9B8CE6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A7494A"/>
    <w:multiLevelType w:val="hybridMultilevel"/>
    <w:tmpl w:val="9BE66BAA"/>
    <w:lvl w:ilvl="0" w:tplc="9B8CE612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9879E6"/>
    <w:rsid w:val="000209E6"/>
    <w:rsid w:val="0002216B"/>
    <w:rsid w:val="0003466D"/>
    <w:rsid w:val="000F5B72"/>
    <w:rsid w:val="001C31CF"/>
    <w:rsid w:val="002863B0"/>
    <w:rsid w:val="002927E9"/>
    <w:rsid w:val="00374962"/>
    <w:rsid w:val="005A024E"/>
    <w:rsid w:val="005A3F8D"/>
    <w:rsid w:val="00606A82"/>
    <w:rsid w:val="006525AB"/>
    <w:rsid w:val="007F54BC"/>
    <w:rsid w:val="00872553"/>
    <w:rsid w:val="00897AD3"/>
    <w:rsid w:val="008A21DB"/>
    <w:rsid w:val="00914ACB"/>
    <w:rsid w:val="009879E6"/>
    <w:rsid w:val="009D392F"/>
    <w:rsid w:val="00B45FB4"/>
    <w:rsid w:val="00BA6CD6"/>
    <w:rsid w:val="00D51793"/>
    <w:rsid w:val="00D6561E"/>
    <w:rsid w:val="00E76B74"/>
    <w:rsid w:val="00EA7750"/>
    <w:rsid w:val="00F04EDC"/>
    <w:rsid w:val="00F2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6"/>
    <w:pPr>
      <w:bidi/>
      <w:spacing w:after="0" w:line="360" w:lineRule="exact"/>
      <w:ind w:firstLine="567"/>
      <w:jc w:val="lowKashida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B72"/>
    <w:pPr>
      <w:spacing w:after="0"/>
      <w:ind w:firstLine="0"/>
      <w:jc w:val="left"/>
    </w:pPr>
    <w:rPr>
      <w:rFonts w:ascii="Calibri" w:eastAsia="Calibri" w:hAnsi="Calibri" w:cs="Arial"/>
    </w:rPr>
  </w:style>
  <w:style w:type="paragraph" w:styleId="a4">
    <w:name w:val="List Paragraph"/>
    <w:basedOn w:val="a"/>
    <w:qFormat/>
    <w:rsid w:val="005A024E"/>
    <w:pPr>
      <w:bidi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8</cp:revision>
  <dcterms:created xsi:type="dcterms:W3CDTF">2020-12-09T08:45:00Z</dcterms:created>
  <dcterms:modified xsi:type="dcterms:W3CDTF">2021-11-19T18:39:00Z</dcterms:modified>
</cp:coreProperties>
</file>