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5D" w:rsidRDefault="000A035D" w:rsidP="00A40798">
      <w:pPr>
        <w:pStyle w:val="a3"/>
        <w:bidi/>
        <w:spacing w:before="0" w:beforeAutospacing="0" w:after="0" w:afterAutospacing="0"/>
        <w:jc w:val="center"/>
        <w:rPr>
          <w:rFonts w:ascii="Simplified Arabic" w:hAnsi="Simplified Arabic" w:cs="Simplified Arabic" w:hint="cs"/>
          <w:b/>
          <w:bCs/>
          <w:color w:val="FF0000"/>
          <w:sz w:val="28"/>
          <w:szCs w:val="28"/>
          <w:rtl/>
        </w:rPr>
      </w:pPr>
      <w:r w:rsidRPr="00296CD0">
        <w:rPr>
          <w:rFonts w:ascii="Simplified Arabic" w:hAnsi="Simplified Arabic" w:cs="Simplified Arabic" w:hint="cs"/>
          <w:b/>
          <w:bCs/>
          <w:color w:val="FF0000"/>
          <w:sz w:val="32"/>
          <w:szCs w:val="32"/>
          <w:rtl/>
        </w:rPr>
        <w:t>المحاضرة الرابعة</w:t>
      </w:r>
      <w:r w:rsidR="00A40798">
        <w:rPr>
          <w:rFonts w:ascii="Simplified Arabic" w:hAnsi="Simplified Arabic" w:cs="Simplified Arabic" w:hint="cs"/>
          <w:b/>
          <w:bCs/>
          <w:color w:val="FF0000"/>
          <w:sz w:val="32"/>
          <w:szCs w:val="32"/>
          <w:rtl/>
        </w:rPr>
        <w:t xml:space="preserve"> : </w:t>
      </w:r>
      <w:r w:rsidRPr="00296CD0">
        <w:rPr>
          <w:rFonts w:ascii="Simplified Arabic" w:hAnsi="Simplified Arabic" w:cs="Simplified Arabic" w:hint="cs"/>
          <w:b/>
          <w:bCs/>
          <w:color w:val="FF0000"/>
          <w:sz w:val="32"/>
          <w:szCs w:val="32"/>
          <w:rtl/>
        </w:rPr>
        <w:t>أنواع الحـق وطرق اثباته وكيفية انقضاءه</w:t>
      </w:r>
    </w:p>
    <w:p w:rsidR="000A035D" w:rsidRDefault="00A40798" w:rsidP="000A035D">
      <w:pPr>
        <w:pStyle w:val="a3"/>
        <w:bidi/>
        <w:spacing w:before="0" w:beforeAutospacing="0" w:after="0" w:afterAutospacing="0"/>
        <w:jc w:val="both"/>
        <w:rPr>
          <w:rFonts w:ascii="Simplified Arabic" w:hAnsi="Simplified Arabic" w:cs="Simplified Arabic" w:hint="cs"/>
          <w:b/>
          <w:bCs/>
          <w:color w:val="000000"/>
          <w:sz w:val="28"/>
          <w:szCs w:val="28"/>
          <w:rtl/>
        </w:rPr>
      </w:pPr>
      <w:r>
        <w:rPr>
          <w:rFonts w:ascii="Simplified Arabic" w:hAnsi="Simplified Arabic" w:cs="Simplified Arabic" w:hint="cs"/>
          <w:b/>
          <w:bCs/>
          <w:color w:val="000000"/>
          <w:sz w:val="28"/>
          <w:szCs w:val="28"/>
          <w:rtl/>
        </w:rPr>
        <w:t xml:space="preserve"> </w:t>
      </w:r>
      <w:r w:rsidR="000A035D">
        <w:rPr>
          <w:rFonts w:ascii="Simplified Arabic" w:hAnsi="Simplified Arabic" w:cs="Simplified Arabic" w:hint="cs"/>
          <w:b/>
          <w:bCs/>
          <w:color w:val="000000"/>
          <w:sz w:val="28"/>
          <w:szCs w:val="28"/>
          <w:rtl/>
        </w:rPr>
        <w:t>نفصل ضمن هذه المحاضرة في العناصر التالية :</w:t>
      </w:r>
    </w:p>
    <w:p w:rsidR="000A035D" w:rsidRDefault="000A035D" w:rsidP="005471FB">
      <w:pPr>
        <w:pStyle w:val="a3"/>
        <w:numPr>
          <w:ilvl w:val="0"/>
          <w:numId w:val="7"/>
        </w:numPr>
        <w:bidi/>
        <w:spacing w:before="0" w:beforeAutospacing="0" w:after="0" w:afterAutospacing="0"/>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أنواع الحـق </w:t>
      </w:r>
    </w:p>
    <w:p w:rsidR="000A035D" w:rsidRDefault="000A035D" w:rsidP="005471FB">
      <w:pPr>
        <w:pStyle w:val="a3"/>
        <w:numPr>
          <w:ilvl w:val="0"/>
          <w:numId w:val="7"/>
        </w:numPr>
        <w:bidi/>
        <w:spacing w:before="0" w:beforeAutospacing="0" w:after="0" w:afterAutospacing="0"/>
        <w:rPr>
          <w:rFonts w:ascii="Simplified Arabic" w:hAnsi="Simplified Arabic" w:cs="Simplified Arabic" w:hint="cs"/>
          <w:b/>
          <w:bCs/>
          <w:sz w:val="28"/>
          <w:szCs w:val="28"/>
        </w:rPr>
      </w:pPr>
      <w:r>
        <w:rPr>
          <w:rFonts w:ascii="Simplified Arabic" w:hAnsi="Simplified Arabic" w:cs="Simplified Arabic" w:hint="cs"/>
          <w:b/>
          <w:bCs/>
          <w:sz w:val="28"/>
          <w:szCs w:val="28"/>
          <w:rtl/>
        </w:rPr>
        <w:t xml:space="preserve">طرق إثبات الحق </w:t>
      </w:r>
    </w:p>
    <w:p w:rsidR="000A035D" w:rsidRDefault="000A035D" w:rsidP="005471FB">
      <w:pPr>
        <w:pStyle w:val="a3"/>
        <w:numPr>
          <w:ilvl w:val="0"/>
          <w:numId w:val="7"/>
        </w:numPr>
        <w:bidi/>
        <w:spacing w:before="0" w:beforeAutospacing="0" w:after="0" w:afterAutospacing="0"/>
        <w:rPr>
          <w:rFonts w:ascii="Simplified Arabic" w:hAnsi="Simplified Arabic" w:cs="Simplified Arabic" w:hint="cs"/>
          <w:b/>
          <w:bCs/>
          <w:sz w:val="28"/>
          <w:szCs w:val="28"/>
        </w:rPr>
      </w:pPr>
      <w:r>
        <w:rPr>
          <w:rFonts w:ascii="Simplified Arabic" w:hAnsi="Simplified Arabic" w:cs="Simplified Arabic" w:hint="cs"/>
          <w:b/>
          <w:bCs/>
          <w:sz w:val="28"/>
          <w:szCs w:val="28"/>
          <w:rtl/>
          <w:lang w:bidi="ar-DZ"/>
        </w:rPr>
        <w:t>طرق انقضاء الحق</w:t>
      </w:r>
    </w:p>
    <w:p w:rsidR="000A035D" w:rsidRDefault="000A035D" w:rsidP="000A035D">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w:t>
      </w:r>
    </w:p>
    <w:p w:rsidR="000A035D" w:rsidRDefault="000A035D" w:rsidP="000A035D">
      <w:pPr>
        <w:pStyle w:val="a3"/>
        <w:bidi/>
        <w:spacing w:before="0" w:beforeAutospacing="0" w:after="0" w:afterAutospacing="0"/>
        <w:jc w:val="both"/>
        <w:rPr>
          <w:rFonts w:ascii="Simplified Arabic" w:hAnsi="Simplified Arabic" w:cs="Simplified Arabic" w:hint="cs"/>
          <w:b/>
          <w:bCs/>
          <w:color w:val="FF0000"/>
          <w:sz w:val="28"/>
          <w:szCs w:val="28"/>
          <w:u w:val="single"/>
          <w:rtl/>
        </w:rPr>
      </w:pPr>
      <w:r>
        <w:rPr>
          <w:rFonts w:ascii="Simplified Arabic" w:hAnsi="Simplified Arabic" w:cs="Simplified Arabic" w:hint="cs"/>
          <w:b/>
          <w:bCs/>
          <w:color w:val="FF0000"/>
          <w:sz w:val="28"/>
          <w:szCs w:val="28"/>
          <w:u w:val="single"/>
          <w:rtl/>
        </w:rPr>
        <w:t>أولا : أنواع الحــق:</w:t>
      </w:r>
    </w:p>
    <w:p w:rsidR="000A035D" w:rsidRDefault="000A035D" w:rsidP="000A035D">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هناك عدة تقسيمات للحق .</w:t>
      </w:r>
    </w:p>
    <w:p w:rsidR="000A035D" w:rsidRDefault="000A035D" w:rsidP="000A035D">
      <w:pPr>
        <w:pStyle w:val="a3"/>
        <w:bidi/>
        <w:spacing w:before="0" w:beforeAutospacing="0" w:after="0" w:afterAutospacing="0"/>
        <w:jc w:val="both"/>
        <w:rPr>
          <w:rFonts w:ascii="Simplified Arabic" w:hAnsi="Simplified Arabic" w:cs="Simplified Arabic" w:hint="cs"/>
          <w:color w:val="020200"/>
          <w:sz w:val="28"/>
          <w:szCs w:val="28"/>
          <w:rtl/>
        </w:rPr>
      </w:pPr>
      <w:r>
        <w:rPr>
          <w:rFonts w:ascii="Simplified Arabic" w:hAnsi="Simplified Arabic" w:cs="Simplified Arabic" w:hint="cs"/>
          <w:b/>
          <w:bCs/>
          <w:color w:val="FF0000"/>
          <w:sz w:val="28"/>
          <w:szCs w:val="28"/>
          <w:u w:val="single"/>
          <w:rtl/>
        </w:rPr>
        <w:t xml:space="preserve">01 : تقسيم الحق من حيث الموضوع: </w:t>
      </w:r>
      <w:r>
        <w:rPr>
          <w:rFonts w:ascii="Simplified Arabic" w:hAnsi="Simplified Arabic" w:cs="Simplified Arabic" w:hint="cs"/>
          <w:color w:val="020200"/>
          <w:sz w:val="28"/>
          <w:szCs w:val="28"/>
          <w:rtl/>
        </w:rPr>
        <w:t xml:space="preserve"> ينقسم الحق من حيث الموضوع إلى حقوق سياسية وأخرى مدنية.</w:t>
      </w:r>
    </w:p>
    <w:p w:rsidR="000A035D" w:rsidRDefault="000A035D" w:rsidP="000A035D">
      <w:pPr>
        <w:pStyle w:val="a3"/>
        <w:bidi/>
        <w:spacing w:before="0" w:beforeAutospacing="0" w:after="0" w:afterAutospacing="0"/>
        <w:jc w:val="both"/>
        <w:rPr>
          <w:rFonts w:ascii="Simplified Arabic" w:hAnsi="Simplified Arabic" w:cs="Simplified Arabic" w:hint="cs"/>
          <w:color w:val="020200"/>
          <w:sz w:val="28"/>
          <w:szCs w:val="28"/>
          <w:rtl/>
        </w:rPr>
      </w:pPr>
      <w:r>
        <w:rPr>
          <w:rFonts w:ascii="Simplified Arabic" w:hAnsi="Simplified Arabic" w:cs="Simplified Arabic" w:hint="cs"/>
          <w:color w:val="020200"/>
          <w:sz w:val="28"/>
          <w:szCs w:val="28"/>
          <w:rtl/>
        </w:rPr>
        <w:t xml:space="preserve"> </w:t>
      </w:r>
      <w:r>
        <w:rPr>
          <w:rFonts w:ascii="Simplified Arabic" w:hAnsi="Simplified Arabic" w:cs="Simplified Arabic" w:hint="cs"/>
          <w:b/>
          <w:bCs/>
          <w:color w:val="020200"/>
          <w:sz w:val="28"/>
          <w:szCs w:val="28"/>
          <w:rtl/>
        </w:rPr>
        <w:t xml:space="preserve">أ: الحقوق السياسية: </w:t>
      </w:r>
      <w:r>
        <w:rPr>
          <w:rFonts w:ascii="Simplified Arabic" w:hAnsi="Simplified Arabic" w:cs="Simplified Arabic" w:hint="cs"/>
          <w:color w:val="020200"/>
          <w:sz w:val="28"/>
          <w:szCs w:val="28"/>
          <w:rtl/>
        </w:rPr>
        <w:t>هي التي يحددها الدستور للمواطنين لانتمائهم إلى وطن معين، فهذا الانتماء يعطيهم الحق في المشاركة في شؤون الجماعة وإدارتها وتنشأ هذه الحقوق بمناسبة تحديد نظام الحكم في الدولة إدارتها، لذا يتولى القانون الدستوري والقانون الإداري بيانها وتحديد مضمونها ومن أهم الحقوق السياسية الحق في الانتخاب، الحق في التصويت، الحق في الترشح، الحق في تولي الوظائف العامة، الحق في إبداء الرأي في الاستفتاء، الحق في تكوين الأحزاب السياسية.</w:t>
      </w:r>
    </w:p>
    <w:p w:rsidR="000A035D" w:rsidRDefault="000A035D" w:rsidP="000A035D">
      <w:pPr>
        <w:pStyle w:val="a3"/>
        <w:bidi/>
        <w:spacing w:before="0" w:beforeAutospacing="0" w:after="0" w:afterAutospacing="0"/>
        <w:jc w:val="both"/>
        <w:rPr>
          <w:rFonts w:ascii="Simplified Arabic" w:hAnsi="Simplified Arabic" w:cs="Simplified Arabic" w:hint="cs"/>
          <w:color w:val="020200"/>
          <w:sz w:val="28"/>
          <w:szCs w:val="28"/>
          <w:rtl/>
        </w:rPr>
      </w:pPr>
      <w:r>
        <w:rPr>
          <w:rFonts w:ascii="Simplified Arabic" w:hAnsi="Simplified Arabic" w:cs="Simplified Arabic" w:hint="cs"/>
          <w:color w:val="020200"/>
          <w:sz w:val="28"/>
          <w:szCs w:val="28"/>
          <w:rtl/>
        </w:rPr>
        <w:t xml:space="preserve">* </w:t>
      </w:r>
      <w:r>
        <w:rPr>
          <w:rFonts w:ascii="Simplified Arabic" w:hAnsi="Simplified Arabic" w:cs="Simplified Arabic" w:hint="cs"/>
          <w:b/>
          <w:bCs/>
          <w:color w:val="020200"/>
          <w:sz w:val="28"/>
          <w:szCs w:val="28"/>
          <w:rtl/>
        </w:rPr>
        <w:t>خصائص الحقوق السياسية</w:t>
      </w:r>
      <w:r>
        <w:rPr>
          <w:rFonts w:ascii="Simplified Arabic" w:hAnsi="Simplified Arabic" w:cs="Simplified Arabic" w:hint="cs"/>
          <w:color w:val="020200"/>
          <w:sz w:val="28"/>
          <w:szCs w:val="28"/>
          <w:rtl/>
        </w:rPr>
        <w:t>: تتميز هذه الحقوق بما يلي:</w:t>
      </w:r>
    </w:p>
    <w:p w:rsidR="000A035D" w:rsidRDefault="000A035D" w:rsidP="00485F06">
      <w:pPr>
        <w:pStyle w:val="a3"/>
        <w:bidi/>
        <w:spacing w:before="0" w:beforeAutospacing="0" w:after="0" w:afterAutospacing="0"/>
        <w:jc w:val="both"/>
        <w:rPr>
          <w:rFonts w:ascii="Simplified Arabic" w:hAnsi="Simplified Arabic" w:cs="Simplified Arabic" w:hint="cs"/>
          <w:color w:val="020200"/>
          <w:sz w:val="28"/>
          <w:szCs w:val="28"/>
          <w:rtl/>
        </w:rPr>
      </w:pPr>
      <w:r>
        <w:rPr>
          <w:rFonts w:ascii="Simplified Arabic" w:hAnsi="Simplified Arabic" w:cs="Simplified Arabic" w:hint="cs"/>
          <w:color w:val="020200"/>
          <w:sz w:val="28"/>
          <w:szCs w:val="28"/>
          <w:rtl/>
        </w:rPr>
        <w:t xml:space="preserve"> - هذه الحقوق ليس لها طابع مالي</w:t>
      </w:r>
      <w:r w:rsidR="00485F06">
        <w:rPr>
          <w:rFonts w:ascii="Simplified Arabic" w:hAnsi="Simplified Arabic" w:cs="Simplified Arabic" w:hint="cs"/>
          <w:color w:val="020200"/>
          <w:sz w:val="28"/>
          <w:szCs w:val="28"/>
          <w:rtl/>
        </w:rPr>
        <w:t>.</w:t>
      </w:r>
    </w:p>
    <w:p w:rsidR="000A035D" w:rsidRDefault="000A035D" w:rsidP="000A035D">
      <w:pPr>
        <w:pStyle w:val="a3"/>
        <w:bidi/>
        <w:spacing w:before="0" w:beforeAutospacing="0" w:after="0" w:afterAutospacing="0"/>
        <w:jc w:val="both"/>
        <w:rPr>
          <w:rFonts w:ascii="Simplified Arabic" w:hAnsi="Simplified Arabic" w:cs="Simplified Arabic" w:hint="cs"/>
          <w:color w:val="020200"/>
          <w:sz w:val="28"/>
          <w:szCs w:val="28"/>
          <w:rtl/>
        </w:rPr>
      </w:pPr>
      <w:r>
        <w:rPr>
          <w:rFonts w:ascii="Simplified Arabic" w:hAnsi="Simplified Arabic" w:cs="Simplified Arabic" w:hint="cs"/>
          <w:color w:val="020200"/>
          <w:sz w:val="28"/>
          <w:szCs w:val="28"/>
          <w:rtl/>
        </w:rPr>
        <w:t xml:space="preserve"> - هذه الحقوق تخص المواطنين دون الأجانب ولكن القانون قد يجيز على سبيل الاستثناء وفي بعض الحالات توظيف الأجانب ( مثل خبرات تقنية...) .</w:t>
      </w:r>
    </w:p>
    <w:p w:rsidR="000A035D" w:rsidRDefault="000A035D" w:rsidP="00EF0F72">
      <w:pPr>
        <w:pStyle w:val="a3"/>
        <w:bidi/>
        <w:spacing w:before="0" w:beforeAutospacing="0" w:after="0" w:afterAutospacing="0"/>
        <w:jc w:val="both"/>
        <w:rPr>
          <w:rFonts w:ascii="Simplified Arabic" w:hAnsi="Simplified Arabic" w:cs="Simplified Arabic" w:hint="cs"/>
          <w:color w:val="020200"/>
          <w:sz w:val="28"/>
          <w:szCs w:val="28"/>
          <w:rtl/>
        </w:rPr>
      </w:pPr>
      <w:r>
        <w:rPr>
          <w:rFonts w:ascii="Simplified Arabic" w:hAnsi="Simplified Arabic" w:cs="Simplified Arabic" w:hint="cs"/>
          <w:color w:val="020200"/>
          <w:sz w:val="28"/>
          <w:szCs w:val="28"/>
          <w:rtl/>
        </w:rPr>
        <w:t xml:space="preserve">- لا تعتبر هذه الحقوق ميزات أو مصالح للمواطنين بل </w:t>
      </w:r>
      <w:r w:rsidR="00EF0F72">
        <w:rPr>
          <w:rFonts w:ascii="Simplified Arabic" w:hAnsi="Simplified Arabic" w:cs="Simplified Arabic" w:hint="cs"/>
          <w:color w:val="020200"/>
          <w:sz w:val="28"/>
          <w:szCs w:val="28"/>
          <w:rtl/>
        </w:rPr>
        <w:t>هي</w:t>
      </w:r>
      <w:r>
        <w:rPr>
          <w:rFonts w:ascii="Simplified Arabic" w:hAnsi="Simplified Arabic" w:cs="Simplified Arabic" w:hint="cs"/>
          <w:color w:val="020200"/>
          <w:sz w:val="28"/>
          <w:szCs w:val="28"/>
          <w:rtl/>
        </w:rPr>
        <w:t xml:space="preserve"> وظائف سياسية أي </w:t>
      </w:r>
      <w:r w:rsidR="00EF0F72">
        <w:rPr>
          <w:rFonts w:ascii="Simplified Arabic" w:hAnsi="Simplified Arabic" w:cs="Simplified Arabic" w:hint="cs"/>
          <w:color w:val="020200"/>
          <w:sz w:val="28"/>
          <w:szCs w:val="28"/>
          <w:rtl/>
        </w:rPr>
        <w:t>هي</w:t>
      </w:r>
      <w:r>
        <w:rPr>
          <w:rFonts w:ascii="Simplified Arabic" w:hAnsi="Simplified Arabic" w:cs="Simplified Arabic" w:hint="cs"/>
          <w:color w:val="020200"/>
          <w:sz w:val="28"/>
          <w:szCs w:val="28"/>
          <w:rtl/>
        </w:rPr>
        <w:t xml:space="preserve"> تكاليف وليس حقوقا</w:t>
      </w:r>
      <w:r w:rsidR="00EF0F72">
        <w:rPr>
          <w:rFonts w:ascii="Simplified Arabic" w:hAnsi="Simplified Arabic" w:cs="Simplified Arabic" w:hint="cs"/>
          <w:color w:val="020200"/>
          <w:sz w:val="28"/>
          <w:szCs w:val="28"/>
          <w:rtl/>
        </w:rPr>
        <w:t>.</w:t>
      </w:r>
    </w:p>
    <w:p w:rsidR="000A035D" w:rsidRDefault="000A035D" w:rsidP="00907748">
      <w:pPr>
        <w:pStyle w:val="a3"/>
        <w:bidi/>
        <w:spacing w:before="0" w:beforeAutospacing="0" w:after="0" w:afterAutospacing="0"/>
        <w:jc w:val="both"/>
        <w:rPr>
          <w:rFonts w:ascii="Simplified Arabic" w:hAnsi="Simplified Arabic" w:cs="Simplified Arabic" w:hint="cs"/>
          <w:color w:val="020200"/>
          <w:sz w:val="28"/>
          <w:szCs w:val="28"/>
          <w:rtl/>
        </w:rPr>
      </w:pPr>
      <w:r>
        <w:rPr>
          <w:rFonts w:ascii="Simplified Arabic" w:hAnsi="Simplified Arabic" w:cs="Simplified Arabic" w:hint="cs"/>
          <w:b/>
          <w:bCs/>
          <w:color w:val="020200"/>
          <w:sz w:val="28"/>
          <w:szCs w:val="28"/>
          <w:u w:val="single"/>
          <w:rtl/>
        </w:rPr>
        <w:t>ب: الحقوق المدنية</w:t>
      </w:r>
      <w:r w:rsidRPr="00EF0F72">
        <w:rPr>
          <w:rFonts w:ascii="Simplified Arabic" w:hAnsi="Simplified Arabic" w:cs="Simplified Arabic" w:hint="cs"/>
          <w:b/>
          <w:bCs/>
          <w:color w:val="020200"/>
          <w:sz w:val="28"/>
          <w:szCs w:val="28"/>
          <w:rtl/>
        </w:rPr>
        <w:t xml:space="preserve">: </w:t>
      </w:r>
      <w:r>
        <w:rPr>
          <w:rFonts w:ascii="Simplified Arabic" w:hAnsi="Simplified Arabic" w:cs="Simplified Arabic" w:hint="cs"/>
          <w:color w:val="020200"/>
          <w:sz w:val="28"/>
          <w:szCs w:val="28"/>
          <w:rtl/>
        </w:rPr>
        <w:t>هذه الحقوق تهدف إلى حماية الأفراد ومصالحهم وهي تنقسم إلى حقوق عامة وأخرى خاصة</w:t>
      </w:r>
      <w:r w:rsidR="00907748">
        <w:rPr>
          <w:rFonts w:ascii="Simplified Arabic" w:hAnsi="Simplified Arabic" w:cs="Simplified Arabic" w:hint="cs"/>
          <w:color w:val="020200"/>
          <w:sz w:val="28"/>
          <w:szCs w:val="28"/>
          <w:rtl/>
        </w:rPr>
        <w:t>.</w:t>
      </w:r>
    </w:p>
    <w:p w:rsidR="000A035D" w:rsidRPr="00206CB8" w:rsidRDefault="000A035D" w:rsidP="00206CB8">
      <w:pPr>
        <w:pStyle w:val="a3"/>
        <w:numPr>
          <w:ilvl w:val="0"/>
          <w:numId w:val="2"/>
        </w:numPr>
        <w:tabs>
          <w:tab w:val="right" w:pos="283"/>
        </w:tabs>
        <w:bidi/>
        <w:spacing w:before="0" w:beforeAutospacing="0" w:after="0" w:afterAutospacing="0"/>
        <w:jc w:val="both"/>
        <w:rPr>
          <w:rFonts w:ascii="Simplified Arabic" w:hAnsi="Simplified Arabic" w:cs="Simplified Arabic" w:hint="cs"/>
          <w:color w:val="020200"/>
          <w:sz w:val="28"/>
          <w:szCs w:val="28"/>
          <w:rtl/>
        </w:rPr>
      </w:pPr>
      <w:r w:rsidRPr="00206CB8">
        <w:rPr>
          <w:rFonts w:ascii="Simplified Arabic" w:hAnsi="Simplified Arabic" w:cs="Simplified Arabic" w:hint="cs"/>
          <w:b/>
          <w:bCs/>
          <w:color w:val="020200"/>
          <w:sz w:val="28"/>
          <w:szCs w:val="28"/>
          <w:rtl/>
        </w:rPr>
        <w:t>الحقوق العامة:</w:t>
      </w:r>
      <w:r w:rsidRPr="00206CB8">
        <w:rPr>
          <w:rFonts w:ascii="Simplified Arabic" w:hAnsi="Simplified Arabic" w:cs="Simplified Arabic" w:hint="cs"/>
          <w:color w:val="020200"/>
          <w:sz w:val="28"/>
          <w:szCs w:val="28"/>
          <w:rtl/>
        </w:rPr>
        <w:t xml:space="preserve"> هي التي تثبت للشخص بمجرد وجوده أو لكونه إنسان، مثل حق الشخص في الحياة وسلامة جسمه</w:t>
      </w:r>
      <w:r w:rsidR="00206CB8" w:rsidRPr="00206CB8">
        <w:rPr>
          <w:rFonts w:ascii="Simplified Arabic" w:hAnsi="Simplified Arabic" w:cs="Simplified Arabic" w:hint="cs"/>
          <w:color w:val="020200"/>
          <w:sz w:val="28"/>
          <w:szCs w:val="28"/>
          <w:rtl/>
        </w:rPr>
        <w:t xml:space="preserve">، من </w:t>
      </w:r>
      <w:r w:rsidRPr="00206CB8">
        <w:rPr>
          <w:rFonts w:ascii="Simplified Arabic" w:hAnsi="Simplified Arabic" w:cs="Simplified Arabic" w:hint="cs"/>
          <w:color w:val="020200"/>
          <w:sz w:val="28"/>
          <w:szCs w:val="28"/>
          <w:rtl/>
        </w:rPr>
        <w:t xml:space="preserve">خصائص هذه الحقوق </w:t>
      </w:r>
      <w:r w:rsidR="00206CB8" w:rsidRPr="00206CB8">
        <w:rPr>
          <w:rFonts w:ascii="Simplified Arabic" w:hAnsi="Simplified Arabic" w:cs="Simplified Arabic" w:hint="cs"/>
          <w:color w:val="020200"/>
          <w:sz w:val="28"/>
          <w:szCs w:val="28"/>
          <w:rtl/>
        </w:rPr>
        <w:t xml:space="preserve">أنها </w:t>
      </w:r>
      <w:r w:rsidRPr="00206CB8">
        <w:rPr>
          <w:rFonts w:ascii="Simplified Arabic" w:hAnsi="Simplified Arabic" w:cs="Simplified Arabic" w:hint="cs"/>
          <w:color w:val="020200"/>
          <w:sz w:val="28"/>
          <w:szCs w:val="28"/>
          <w:rtl/>
        </w:rPr>
        <w:t>لا يمكن انتقالها إلى الغير للتنازل عنها</w:t>
      </w:r>
      <w:r w:rsidR="00206CB8">
        <w:rPr>
          <w:rFonts w:ascii="Simplified Arabic" w:hAnsi="Simplified Arabic" w:cs="Simplified Arabic" w:hint="cs"/>
          <w:color w:val="020200"/>
          <w:sz w:val="28"/>
          <w:szCs w:val="28"/>
          <w:rtl/>
        </w:rPr>
        <w:t xml:space="preserve"> </w:t>
      </w:r>
      <w:r w:rsidR="00206CB8" w:rsidRPr="00206CB8">
        <w:rPr>
          <w:rFonts w:ascii="Simplified Arabic" w:hAnsi="Simplified Arabic" w:cs="Simplified Arabic" w:hint="cs"/>
          <w:color w:val="020200"/>
          <w:sz w:val="28"/>
          <w:szCs w:val="28"/>
          <w:rtl/>
        </w:rPr>
        <w:t>و</w:t>
      </w:r>
      <w:r w:rsidRPr="00206CB8">
        <w:rPr>
          <w:rFonts w:ascii="Simplified Arabic" w:hAnsi="Simplified Arabic" w:cs="Simplified Arabic" w:hint="cs"/>
          <w:color w:val="020200"/>
          <w:sz w:val="28"/>
          <w:szCs w:val="28"/>
          <w:rtl/>
        </w:rPr>
        <w:t>لا تنقل إلى الورثة</w:t>
      </w:r>
      <w:r w:rsidR="00206CB8">
        <w:rPr>
          <w:rFonts w:ascii="Simplified Arabic" w:hAnsi="Simplified Arabic" w:cs="Simplified Arabic" w:hint="cs"/>
          <w:color w:val="020200"/>
          <w:sz w:val="28"/>
          <w:szCs w:val="28"/>
          <w:rtl/>
        </w:rPr>
        <w:t>.</w:t>
      </w:r>
    </w:p>
    <w:p w:rsidR="000A035D" w:rsidRDefault="000A035D" w:rsidP="00907748">
      <w:pPr>
        <w:pStyle w:val="a3"/>
        <w:numPr>
          <w:ilvl w:val="0"/>
          <w:numId w:val="2"/>
        </w:numPr>
        <w:tabs>
          <w:tab w:val="right" w:pos="283"/>
        </w:tabs>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b/>
          <w:bCs/>
          <w:color w:val="020200"/>
          <w:sz w:val="28"/>
          <w:szCs w:val="28"/>
          <w:rtl/>
        </w:rPr>
        <w:t>الحقوق الخاصة</w:t>
      </w:r>
      <w:r>
        <w:rPr>
          <w:rFonts w:ascii="Simplified Arabic" w:hAnsi="Simplified Arabic" w:cs="Simplified Arabic" w:hint="cs"/>
          <w:color w:val="020200"/>
          <w:sz w:val="28"/>
          <w:szCs w:val="28"/>
          <w:rtl/>
        </w:rPr>
        <w:t>: وتنقسم بدورها إلى قسمين وهما حقوق الأسرة والحقوق المالية:</w:t>
      </w:r>
    </w:p>
    <w:p w:rsidR="000A035D" w:rsidRDefault="000A035D" w:rsidP="00EE0094">
      <w:pPr>
        <w:pStyle w:val="a3"/>
        <w:bidi/>
        <w:spacing w:before="0" w:beforeAutospacing="0" w:after="0" w:afterAutospacing="0"/>
        <w:ind w:left="425" w:hanging="141"/>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حقوق الأسرة</w:t>
      </w:r>
      <w:r>
        <w:rPr>
          <w:rFonts w:ascii="Simplified Arabic" w:hAnsi="Simplified Arabic" w:cs="Simplified Arabic" w:hint="cs"/>
          <w:color w:val="000000"/>
          <w:sz w:val="28"/>
          <w:szCs w:val="28"/>
          <w:rtl/>
        </w:rPr>
        <w:t xml:space="preserve"> : هي الحقوق التي تثبت للشخص باعتباره عضوا في أسرة معينة، سواء كان ذلك بسبب الزواج أو النسب وتختلف باختلاف مركز الشخص ووضعه في هذه الأسرة. </w:t>
      </w:r>
    </w:p>
    <w:p w:rsidR="000A035D" w:rsidRDefault="000A035D" w:rsidP="00665483">
      <w:pPr>
        <w:pStyle w:val="a3"/>
        <w:bidi/>
        <w:spacing w:before="0" w:beforeAutospacing="0" w:after="0" w:afterAutospacing="0"/>
        <w:ind w:left="425" w:hanging="141"/>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الحقوق المالية</w:t>
      </w:r>
      <w:r>
        <w:rPr>
          <w:rFonts w:ascii="Simplified Arabic" w:hAnsi="Simplified Arabic" w:cs="Simplified Arabic" w:hint="cs"/>
          <w:color w:val="000000"/>
          <w:sz w:val="28"/>
          <w:szCs w:val="28"/>
          <w:rtl/>
        </w:rPr>
        <w:t xml:space="preserve">: تنتج </w:t>
      </w:r>
      <w:r w:rsidR="00665483">
        <w:rPr>
          <w:rFonts w:ascii="Simplified Arabic" w:hAnsi="Simplified Arabic" w:cs="Simplified Arabic" w:hint="cs"/>
          <w:color w:val="000000"/>
          <w:sz w:val="28"/>
          <w:szCs w:val="28"/>
          <w:rtl/>
        </w:rPr>
        <w:t xml:space="preserve">هذه الحقوق </w:t>
      </w:r>
      <w:r>
        <w:rPr>
          <w:rFonts w:ascii="Simplified Arabic" w:hAnsi="Simplified Arabic" w:cs="Simplified Arabic" w:hint="cs"/>
          <w:color w:val="000000"/>
          <w:sz w:val="28"/>
          <w:szCs w:val="28"/>
          <w:rtl/>
        </w:rPr>
        <w:t>على المعاملات المالية بين الأفراد وتسمى بالمالية لأن موضوع الحق فيها يقوم على أساس المال.</w:t>
      </w:r>
    </w:p>
    <w:p w:rsidR="000A035D" w:rsidRDefault="000A035D" w:rsidP="002272B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 xml:space="preserve"> أنواع الحقوق المالية:</w:t>
      </w:r>
      <w:r>
        <w:rPr>
          <w:rFonts w:ascii="Simplified Arabic" w:hAnsi="Simplified Arabic" w:cs="Simplified Arabic" w:hint="cs"/>
          <w:color w:val="000000"/>
          <w:sz w:val="28"/>
          <w:szCs w:val="28"/>
          <w:rtl/>
        </w:rPr>
        <w:t xml:space="preserve"> تنقسم إلى حقوق عينية وحقوق شخصية وحقوق أدبية</w:t>
      </w:r>
      <w:r w:rsidR="002272BD">
        <w:rPr>
          <w:rFonts w:ascii="Simplified Arabic" w:hAnsi="Simplified Arabic" w:cs="Simplified Arabic" w:hint="cs"/>
          <w:color w:val="000000"/>
          <w:sz w:val="28"/>
          <w:szCs w:val="28"/>
          <w:rtl/>
        </w:rPr>
        <w:t>.</w:t>
      </w:r>
    </w:p>
    <w:p w:rsidR="00660581" w:rsidRDefault="000A035D" w:rsidP="00665483">
      <w:pPr>
        <w:pStyle w:val="a3"/>
        <w:bidi/>
        <w:spacing w:before="0" w:beforeAutospacing="0" w:after="0" w:afterAutospacing="0"/>
        <w:jc w:val="both"/>
        <w:rPr>
          <w:rFonts w:ascii="Simplified Arabic" w:hAnsi="Simplified Arabic" w:cs="Simplified Arabic" w:hint="cs"/>
          <w:b/>
          <w:bCs/>
          <w:color w:val="000000"/>
          <w:sz w:val="28"/>
          <w:szCs w:val="28"/>
          <w:u w:val="wave"/>
          <w:rtl/>
        </w:rPr>
      </w:pPr>
      <w:r w:rsidRPr="00660581">
        <w:rPr>
          <w:rFonts w:ascii="Simplified Arabic" w:hAnsi="Simplified Arabic" w:cs="Simplified Arabic" w:hint="cs"/>
          <w:b/>
          <w:bCs/>
          <w:color w:val="000000"/>
          <w:sz w:val="28"/>
          <w:szCs w:val="28"/>
          <w:u w:val="wave"/>
          <w:rtl/>
        </w:rPr>
        <w:t xml:space="preserve">1. الحقوق العينية: </w:t>
      </w:r>
    </w:p>
    <w:p w:rsidR="00665483" w:rsidRDefault="000A035D" w:rsidP="00660581">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هو استئثار مباشر لشخص على شيء معين بما يمكنه من ممارسة أعمال وتصرفات معينة بالقدر الذي يتناسب مع مضمون الحق وذلك تحقيقا المصلحة يقررها القانون. </w:t>
      </w:r>
    </w:p>
    <w:p w:rsidR="000A035D" w:rsidRDefault="000A035D" w:rsidP="00665483">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color w:val="000000"/>
          <w:sz w:val="28"/>
          <w:szCs w:val="28"/>
          <w:rtl/>
        </w:rPr>
        <w:lastRenderedPageBreak/>
        <w:t>وتنقسم الحقوق العينية إلى قسمين:</w:t>
      </w:r>
    </w:p>
    <w:p w:rsidR="000A035D" w:rsidRPr="00BC33C2" w:rsidRDefault="000A035D" w:rsidP="003A6A56">
      <w:pPr>
        <w:pStyle w:val="a3"/>
        <w:numPr>
          <w:ilvl w:val="0"/>
          <w:numId w:val="3"/>
        </w:numPr>
        <w:tabs>
          <w:tab w:val="right" w:pos="283"/>
        </w:tabs>
        <w:bidi/>
        <w:spacing w:before="0" w:beforeAutospacing="0" w:after="0" w:afterAutospacing="0"/>
        <w:ind w:left="141" w:hanging="142"/>
        <w:jc w:val="both"/>
        <w:rPr>
          <w:rFonts w:ascii="Simplified Arabic" w:hAnsi="Simplified Arabic" w:cs="Simplified Arabic" w:hint="cs"/>
          <w:sz w:val="28"/>
          <w:szCs w:val="28"/>
        </w:rPr>
      </w:pPr>
      <w:r w:rsidRPr="00397501">
        <w:rPr>
          <w:rFonts w:ascii="Simplified Arabic" w:hAnsi="Simplified Arabic" w:cs="Simplified Arabic" w:hint="cs"/>
          <w:b/>
          <w:bCs/>
          <w:color w:val="000000"/>
          <w:sz w:val="28"/>
          <w:szCs w:val="28"/>
          <w:u w:val="double"/>
          <w:rtl/>
        </w:rPr>
        <w:t>الحقوق العينية الأصلية</w:t>
      </w:r>
      <w:r w:rsidRPr="00BC33C2">
        <w:rPr>
          <w:rFonts w:ascii="Simplified Arabic" w:hAnsi="Simplified Arabic" w:cs="Simplified Arabic" w:hint="cs"/>
          <w:sz w:val="28"/>
          <w:szCs w:val="28"/>
          <w:rtl/>
        </w:rPr>
        <w:t xml:space="preserve">: </w:t>
      </w:r>
      <w:r w:rsidRPr="00BC33C2">
        <w:rPr>
          <w:rFonts w:ascii="Simplified Arabic" w:hAnsi="Simplified Arabic" w:cs="Simplified Arabic" w:hint="cs"/>
          <w:color w:val="000000"/>
          <w:sz w:val="28"/>
          <w:szCs w:val="28"/>
          <w:rtl/>
        </w:rPr>
        <w:t xml:space="preserve">تخول </w:t>
      </w:r>
      <w:r w:rsidR="00397501">
        <w:rPr>
          <w:rFonts w:ascii="Simplified Arabic" w:hAnsi="Simplified Arabic" w:cs="Simplified Arabic" w:hint="cs"/>
          <w:color w:val="000000"/>
          <w:sz w:val="28"/>
          <w:szCs w:val="28"/>
          <w:rtl/>
        </w:rPr>
        <w:t xml:space="preserve">هذه </w:t>
      </w:r>
      <w:r w:rsidRPr="00BC33C2">
        <w:rPr>
          <w:rFonts w:ascii="Simplified Arabic" w:hAnsi="Simplified Arabic" w:cs="Simplified Arabic" w:hint="cs"/>
          <w:color w:val="000000"/>
          <w:sz w:val="28"/>
          <w:szCs w:val="28"/>
          <w:rtl/>
        </w:rPr>
        <w:t>الحقوق لصاحبها سلطة مباشرة على الشيء محل الحق بالقدر الذي يتناسب مع نوع الحق ومضمونه. وهذه السلطات هي: التصرف. الاستعمال. الاستغلال. ويوصف الحق هنا بالأصلي لأن وجوده يكون مستقلا ولا يرتبط بوجود حق آخر كالحق العيني التبعي. وتشمل الحقوق العينية الأصلية حق الملكية والحقوق المتفرعة عن حق الملكية.</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أ. حق الملكية</w:t>
      </w:r>
      <w:r>
        <w:rPr>
          <w:rFonts w:ascii="Simplified Arabic" w:hAnsi="Simplified Arabic" w:cs="Simplified Arabic" w:hint="cs"/>
          <w:color w:val="000000"/>
          <w:sz w:val="28"/>
          <w:szCs w:val="28"/>
          <w:rtl/>
        </w:rPr>
        <w:t xml:space="preserve"> :هو أقوى الحقوق العينية وأوسعها نطاق حيث يعطي للمالك وحده كل السلطات الممكنة على الحق من استعمال واستغلال وتصرف:</w:t>
      </w:r>
    </w:p>
    <w:p w:rsidR="000A035D" w:rsidRDefault="00020FA0" w:rsidP="00020FA0">
      <w:pPr>
        <w:pStyle w:val="a3"/>
        <w:tabs>
          <w:tab w:val="right" w:pos="141"/>
          <w:tab w:val="right" w:pos="197"/>
        </w:tabs>
        <w:bidi/>
        <w:spacing w:before="0" w:beforeAutospacing="0" w:after="0" w:afterAutospacing="0"/>
        <w:ind w:left="197"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 </w:t>
      </w:r>
      <w:r w:rsidR="000A035D">
        <w:rPr>
          <w:rFonts w:ascii="Simplified Arabic" w:hAnsi="Simplified Arabic" w:cs="Simplified Arabic" w:hint="cs"/>
          <w:b/>
          <w:bCs/>
          <w:color w:val="000000"/>
          <w:sz w:val="28"/>
          <w:szCs w:val="28"/>
          <w:rtl/>
        </w:rPr>
        <w:t>الاستعمال:</w:t>
      </w:r>
      <w:r w:rsidR="000A035D">
        <w:rPr>
          <w:rFonts w:ascii="Simplified Arabic" w:hAnsi="Simplified Arabic" w:cs="Simplified Arabic" w:hint="cs"/>
          <w:color w:val="000000"/>
          <w:sz w:val="28"/>
          <w:szCs w:val="28"/>
          <w:rtl/>
        </w:rPr>
        <w:t xml:space="preserve"> هو القيام بأعمال مادية للحصول على منافع الشيء التي تسمح بها طبيعته. وللمالك أن يستعمل الشيء كيفما شاء حتى لو في غير المعتاد. وللمالك ألا يستعمل الشيء</w:t>
      </w:r>
      <w:r w:rsidR="007F106B">
        <w:rPr>
          <w:rFonts w:ascii="Simplified Arabic" w:hAnsi="Simplified Arabic" w:cs="Simplified Arabic" w:hint="cs"/>
          <w:color w:val="000000"/>
          <w:sz w:val="28"/>
          <w:szCs w:val="28"/>
          <w:rtl/>
        </w:rPr>
        <w:t xml:space="preserve"> ولا يترتب على ذلك سقوط حقه عنه</w:t>
      </w:r>
      <w:r w:rsidR="000A035D">
        <w:rPr>
          <w:rFonts w:ascii="Simplified Arabic" w:hAnsi="Simplified Arabic" w:cs="Simplified Arabic" w:hint="cs"/>
          <w:color w:val="000000"/>
          <w:sz w:val="28"/>
          <w:szCs w:val="28"/>
          <w:rtl/>
        </w:rPr>
        <w:t>.</w:t>
      </w:r>
    </w:p>
    <w:p w:rsidR="000A035D" w:rsidRDefault="00020FA0" w:rsidP="00020FA0">
      <w:pPr>
        <w:pStyle w:val="a3"/>
        <w:tabs>
          <w:tab w:val="right" w:pos="283"/>
        </w:tabs>
        <w:bidi/>
        <w:spacing w:before="0" w:beforeAutospacing="0" w:after="0" w:afterAutospacing="0"/>
        <w:ind w:left="283" w:hanging="142"/>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rtl/>
        </w:rPr>
        <w:t xml:space="preserve">* </w:t>
      </w:r>
      <w:r w:rsidR="000A035D">
        <w:rPr>
          <w:rFonts w:ascii="Simplified Arabic" w:hAnsi="Simplified Arabic" w:cs="Simplified Arabic" w:hint="cs"/>
          <w:b/>
          <w:bCs/>
          <w:color w:val="000000"/>
          <w:sz w:val="28"/>
          <w:szCs w:val="28"/>
          <w:rtl/>
        </w:rPr>
        <w:t xml:space="preserve">الاستغلال: </w:t>
      </w:r>
      <w:r w:rsidR="000A035D">
        <w:rPr>
          <w:rFonts w:ascii="Simplified Arabic" w:hAnsi="Simplified Arabic" w:cs="Simplified Arabic" w:hint="cs"/>
          <w:color w:val="000000"/>
          <w:sz w:val="28"/>
          <w:szCs w:val="28"/>
          <w:rtl/>
        </w:rPr>
        <w:t>يقصد به استثمار الشيء دون المساس بأصله، أي الانتفاع به بطريق غير مباشر بالحصول على ثماره، وعادة يكون استغلال الشيء عن طريق التأجير</w:t>
      </w:r>
      <w:r w:rsidR="007F106B">
        <w:rPr>
          <w:rFonts w:ascii="Simplified Arabic" w:hAnsi="Simplified Arabic" w:cs="Simplified Arabic" w:hint="cs"/>
          <w:color w:val="000000"/>
          <w:sz w:val="28"/>
          <w:szCs w:val="28"/>
          <w:rtl/>
        </w:rPr>
        <w:t>.</w:t>
      </w:r>
      <w:r w:rsidR="000A035D">
        <w:rPr>
          <w:rFonts w:ascii="Simplified Arabic" w:hAnsi="Simplified Arabic" w:cs="Simplified Arabic" w:hint="cs"/>
          <w:color w:val="000000"/>
          <w:sz w:val="28"/>
          <w:szCs w:val="28"/>
          <w:rtl/>
        </w:rPr>
        <w:t xml:space="preserve"> </w:t>
      </w:r>
    </w:p>
    <w:p w:rsidR="000A035D" w:rsidRDefault="00020FA0" w:rsidP="00020FA0">
      <w:pPr>
        <w:pStyle w:val="a3"/>
        <w:tabs>
          <w:tab w:val="right" w:pos="283"/>
        </w:tabs>
        <w:bidi/>
        <w:spacing w:before="0" w:beforeAutospacing="0" w:after="0" w:afterAutospacing="0"/>
        <w:ind w:left="283" w:hanging="142"/>
        <w:jc w:val="both"/>
        <w:rPr>
          <w:rFonts w:ascii="Simplified Arabic" w:hAnsi="Simplified Arabic" w:cs="Simplified Arabic" w:hint="cs"/>
          <w:sz w:val="28"/>
          <w:szCs w:val="28"/>
        </w:rPr>
      </w:pPr>
      <w:r>
        <w:rPr>
          <w:rFonts w:ascii="Simplified Arabic" w:hAnsi="Simplified Arabic" w:cs="Simplified Arabic" w:hint="cs"/>
          <w:b/>
          <w:bCs/>
          <w:color w:val="000000"/>
          <w:sz w:val="28"/>
          <w:szCs w:val="28"/>
          <w:rtl/>
        </w:rPr>
        <w:t xml:space="preserve">* </w:t>
      </w:r>
      <w:r w:rsidR="000A035D">
        <w:rPr>
          <w:rFonts w:ascii="Simplified Arabic" w:hAnsi="Simplified Arabic" w:cs="Simplified Arabic" w:hint="cs"/>
          <w:b/>
          <w:bCs/>
          <w:color w:val="000000"/>
          <w:sz w:val="28"/>
          <w:szCs w:val="28"/>
          <w:rtl/>
        </w:rPr>
        <w:t xml:space="preserve">التصرف: </w:t>
      </w:r>
      <w:r w:rsidR="000A035D">
        <w:rPr>
          <w:rFonts w:ascii="Simplified Arabic" w:hAnsi="Simplified Arabic" w:cs="Simplified Arabic" w:hint="cs"/>
          <w:color w:val="000000"/>
          <w:sz w:val="28"/>
          <w:szCs w:val="28"/>
          <w:rtl/>
        </w:rPr>
        <w:t>هو ما يميز حق الملكية عن غيره من الحقوق العينية الأصلية، فهو حق للمالك وحده، سواء كان التصرف مادي أو قانوني .</w:t>
      </w:r>
    </w:p>
    <w:p w:rsidR="000A035D" w:rsidRDefault="000A035D" w:rsidP="00D97035">
      <w:pPr>
        <w:pStyle w:val="a3"/>
        <w:bidi/>
        <w:spacing w:before="0" w:beforeAutospacing="0" w:after="0" w:afterAutospacing="0"/>
        <w:jc w:val="both"/>
        <w:rPr>
          <w:rFonts w:ascii="Simplified Arabic" w:hAnsi="Simplified Arabic" w:cs="Simplified Arabic" w:hint="cs"/>
          <w:color w:val="000000"/>
          <w:sz w:val="28"/>
          <w:szCs w:val="28"/>
          <w:rtl/>
        </w:rPr>
      </w:pPr>
      <w:r w:rsidRPr="00064112">
        <w:rPr>
          <w:rFonts w:ascii="Simplified Arabic" w:hAnsi="Simplified Arabic" w:cs="Simplified Arabic" w:hint="cs"/>
          <w:b/>
          <w:bCs/>
          <w:color w:val="000000"/>
          <w:sz w:val="28"/>
          <w:szCs w:val="28"/>
          <w:u w:val="single"/>
          <w:rtl/>
        </w:rPr>
        <w:t xml:space="preserve">ب. </w:t>
      </w:r>
      <w:r>
        <w:rPr>
          <w:rFonts w:ascii="Simplified Arabic" w:hAnsi="Simplified Arabic" w:cs="Simplified Arabic" w:hint="cs"/>
          <w:b/>
          <w:bCs/>
          <w:color w:val="000000"/>
          <w:sz w:val="28"/>
          <w:szCs w:val="28"/>
          <w:u w:val="single"/>
          <w:rtl/>
        </w:rPr>
        <w:t>الحقوق</w:t>
      </w:r>
      <w:r w:rsidRPr="00064112">
        <w:rPr>
          <w:rFonts w:ascii="Simplified Arabic" w:hAnsi="Simplified Arabic" w:cs="Simplified Arabic" w:hint="cs"/>
          <w:b/>
          <w:bCs/>
          <w:color w:val="000000"/>
          <w:sz w:val="28"/>
          <w:szCs w:val="28"/>
          <w:u w:val="single"/>
          <w:rtl/>
        </w:rPr>
        <w:t xml:space="preserve"> المتفرعة عن حق الملكية</w:t>
      </w:r>
      <w:r w:rsidR="00D97035">
        <w:rPr>
          <w:rFonts w:ascii="Simplified Arabic" w:hAnsi="Simplified Arabic" w:cs="Simplified Arabic" w:hint="cs"/>
          <w:b/>
          <w:bCs/>
          <w:color w:val="000000"/>
          <w:sz w:val="28"/>
          <w:szCs w:val="28"/>
          <w:u w:val="single"/>
          <w:rtl/>
        </w:rPr>
        <w:t xml:space="preserve">: </w:t>
      </w:r>
      <w:r>
        <w:rPr>
          <w:rFonts w:ascii="Simplified Arabic" w:hAnsi="Simplified Arabic" w:cs="Simplified Arabic" w:hint="cs"/>
          <w:color w:val="000000"/>
          <w:sz w:val="28"/>
          <w:szCs w:val="28"/>
          <w:rtl/>
        </w:rPr>
        <w:t>يتفرع عن حق الملكية بعض الحقوق العينية الأصلية التي تستقطع من سلطات المالك وهذه الحقوق هي: الانتفاع الاستعمال. السكني</w:t>
      </w:r>
      <w:r w:rsidR="00D97035">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الارتفاق:</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1- حق الانتفاع:</w:t>
      </w:r>
      <w:r>
        <w:rPr>
          <w:rFonts w:ascii="Simplified Arabic" w:hAnsi="Simplified Arabic" w:cs="Simplified Arabic" w:hint="cs"/>
          <w:color w:val="000000"/>
          <w:sz w:val="28"/>
          <w:szCs w:val="28"/>
          <w:rtl/>
        </w:rPr>
        <w:t xml:space="preserve"> هو حق عيني متفرع عن حق الملكية يخول للمنتفع سلطتي الاستعمال والاستغلال على شيء مملوك للغير. ولا يتبق للمالك سوي حق التصرف . </w:t>
      </w:r>
    </w:p>
    <w:p w:rsidR="000A035D" w:rsidRDefault="000A035D" w:rsidP="00337511">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2</w:t>
      </w:r>
      <w:r>
        <w:rPr>
          <w:rFonts w:ascii="Simplified Arabic" w:hAnsi="Simplified Arabic" w:cs="Simplified Arabic" w:hint="cs"/>
          <w:b/>
          <w:bCs/>
          <w:color w:val="000000"/>
          <w:sz w:val="28"/>
          <w:szCs w:val="28"/>
          <w:u w:val="single"/>
          <w:rtl/>
        </w:rPr>
        <w:t>- حق الاستعمال وحق السكني</w:t>
      </w:r>
      <w:r>
        <w:rPr>
          <w:rFonts w:ascii="Simplified Arabic" w:hAnsi="Simplified Arabic" w:cs="Simplified Arabic" w:hint="cs"/>
          <w:color w:val="000000"/>
          <w:sz w:val="28"/>
          <w:szCs w:val="28"/>
          <w:u w:val="single"/>
          <w:rtl/>
        </w:rPr>
        <w:t>:</w:t>
      </w:r>
      <w:r>
        <w:rPr>
          <w:rFonts w:ascii="Simplified Arabic" w:hAnsi="Simplified Arabic" w:cs="Simplified Arabic" w:hint="cs"/>
          <w:color w:val="000000"/>
          <w:sz w:val="28"/>
          <w:szCs w:val="28"/>
          <w:rtl/>
        </w:rPr>
        <w:t xml:space="preserve"> هو حق عيني يخول لصاحبه استعمال أو سكن الشيء المملوك للغير بالقدر اللازم لحاجة صاحب الحق وأسرته في الاستعمالات العادية للشيء وبما لا يتجاوز الاحتياج، فمثلا إن كان سكن فله أن يسكن فيه هو وأسرته فقط، وليس له أن يستخدم المسكن استخدام تجاري أو أن يؤجره. </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3- حق الحكر:</w:t>
      </w:r>
      <w:r>
        <w:rPr>
          <w:rFonts w:ascii="Simplified Arabic" w:hAnsi="Simplified Arabic" w:cs="Simplified Arabic" w:hint="cs"/>
          <w:color w:val="000000"/>
          <w:sz w:val="28"/>
          <w:szCs w:val="28"/>
          <w:rtl/>
        </w:rPr>
        <w:t xml:space="preserve"> هو حق عيني يعطي لصاحبه الحق في إقامة بناء أو زرع على أرض مملوكة للغير ويمكن اكتسابه بالاتفاق أو بمرور الزمن ويمكن أن ينتقل للخلف العام بالميراث أو الوصية </w:t>
      </w:r>
      <w:r w:rsidR="00AC1333">
        <w:rPr>
          <w:rFonts w:ascii="Simplified Arabic" w:hAnsi="Simplified Arabic" w:cs="Simplified Arabic" w:hint="cs"/>
          <w:color w:val="000000"/>
          <w:sz w:val="28"/>
          <w:szCs w:val="28"/>
          <w:rtl/>
        </w:rPr>
        <w:t>.</w:t>
      </w:r>
    </w:p>
    <w:p w:rsidR="000A035D" w:rsidRDefault="000A035D" w:rsidP="00885130">
      <w:pPr>
        <w:pStyle w:val="a3"/>
        <w:bidi/>
        <w:spacing w:before="0" w:beforeAutospacing="0" w:after="0" w:afterAutospacing="0"/>
        <w:jc w:val="both"/>
        <w:rPr>
          <w:rFonts w:ascii="Simplified Arabic" w:hAnsi="Simplified Arabic" w:cs="Simplified Arabic" w:hint="cs"/>
          <w:color w:val="000000"/>
          <w:sz w:val="28"/>
          <w:szCs w:val="28"/>
        </w:rPr>
      </w:pPr>
      <w:r>
        <w:rPr>
          <w:rFonts w:ascii="Simplified Arabic" w:hAnsi="Simplified Arabic" w:cs="Simplified Arabic" w:hint="cs"/>
          <w:b/>
          <w:bCs/>
          <w:color w:val="000000"/>
          <w:sz w:val="28"/>
          <w:szCs w:val="28"/>
          <w:u w:val="single"/>
          <w:rtl/>
        </w:rPr>
        <w:t>4- حق الارتفاق</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هو حق يحد من منفعة العقار لفائدة عقار غيره يملكه شخص آخر</w:t>
      </w:r>
      <w:r w:rsidR="00885130">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ويجوز أن يترتب حق الارتفاق على مال عام بشرط ألا يتعارض ذلك مع الاستعمال الذي خصص هذا المال العام له</w:t>
      </w:r>
      <w:r w:rsidR="00885130">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ولأن حق الارتفاق يتقرر لمصلحة العقار المستخدم وليس لمصلحة</w:t>
      </w:r>
      <w:r>
        <w:rPr>
          <w:rFonts w:ascii="Simplified Arabic" w:hAnsi="Simplified Arabic" w:cs="Simplified Arabic" w:hint="cs"/>
          <w:sz w:val="28"/>
          <w:szCs w:val="28"/>
          <w:rtl/>
        </w:rPr>
        <w:t xml:space="preserve"> </w:t>
      </w:r>
      <w:r>
        <w:rPr>
          <w:rFonts w:ascii="Simplified Arabic" w:hAnsi="Simplified Arabic" w:cs="Simplified Arabic" w:hint="cs"/>
          <w:color w:val="000000"/>
          <w:sz w:val="28"/>
          <w:szCs w:val="28"/>
          <w:rtl/>
        </w:rPr>
        <w:t>صاحب العقار فإن حق الارتفاق ينتقل لكل مالك جديد للعقار ولا يجوز التصرف فيه مستقلا عن العقار المخدوم.</w:t>
      </w:r>
    </w:p>
    <w:p w:rsidR="000A035D" w:rsidRDefault="000A035D" w:rsidP="000A035D">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color w:val="000000"/>
          <w:sz w:val="28"/>
          <w:szCs w:val="28"/>
          <w:rtl/>
        </w:rPr>
        <w:t xml:space="preserve">* لحق </w:t>
      </w:r>
      <w:proofErr w:type="spellStart"/>
      <w:r>
        <w:rPr>
          <w:rFonts w:ascii="Simplified Arabic" w:hAnsi="Simplified Arabic" w:cs="Simplified Arabic" w:hint="cs"/>
          <w:color w:val="000000"/>
          <w:sz w:val="28"/>
          <w:szCs w:val="28"/>
          <w:rtl/>
        </w:rPr>
        <w:t>الإرتفاق</w:t>
      </w:r>
      <w:proofErr w:type="spellEnd"/>
      <w:r>
        <w:rPr>
          <w:rFonts w:ascii="Simplified Arabic" w:hAnsi="Simplified Arabic" w:cs="Simplified Arabic" w:hint="cs"/>
          <w:color w:val="000000"/>
          <w:sz w:val="28"/>
          <w:szCs w:val="28"/>
          <w:rtl/>
        </w:rPr>
        <w:t xml:space="preserve"> صور متعددة منها حق المرور وحق المجرى وحق المطل وعدم التعلية. وينتهي حق الارتفاق باتفاق صاحبه مع مالك العقار الخادم أو بعدم الاستعمال لمدة 15 سنة.</w:t>
      </w:r>
    </w:p>
    <w:p w:rsidR="000A035D" w:rsidRPr="002D2B5E" w:rsidRDefault="000A035D" w:rsidP="002D2B5E">
      <w:pPr>
        <w:pStyle w:val="a3"/>
        <w:numPr>
          <w:ilvl w:val="0"/>
          <w:numId w:val="3"/>
        </w:numPr>
        <w:tabs>
          <w:tab w:val="right" w:pos="283"/>
        </w:tabs>
        <w:bidi/>
        <w:spacing w:before="0" w:beforeAutospacing="0" w:after="0" w:afterAutospacing="0"/>
        <w:ind w:left="141" w:hanging="142"/>
        <w:jc w:val="both"/>
        <w:rPr>
          <w:rFonts w:ascii="Simplified Arabic" w:hAnsi="Simplified Arabic" w:cs="Simplified Arabic" w:hint="cs"/>
          <w:color w:val="000000"/>
          <w:sz w:val="28"/>
          <w:szCs w:val="28"/>
          <w:rtl/>
        </w:rPr>
      </w:pPr>
      <w:r w:rsidRPr="002D2B5E">
        <w:rPr>
          <w:rFonts w:ascii="Simplified Arabic" w:hAnsi="Simplified Arabic" w:cs="Simplified Arabic" w:hint="cs"/>
          <w:b/>
          <w:bCs/>
          <w:color w:val="000000"/>
          <w:sz w:val="28"/>
          <w:szCs w:val="28"/>
          <w:u w:val="double"/>
          <w:rtl/>
        </w:rPr>
        <w:t>الحقوق العينية التبعية</w:t>
      </w:r>
      <w:r w:rsidRPr="002D2B5E">
        <w:rPr>
          <w:rFonts w:ascii="Simplified Arabic" w:hAnsi="Simplified Arabic" w:cs="Simplified Arabic" w:hint="cs"/>
          <w:b/>
          <w:bCs/>
          <w:color w:val="000000"/>
          <w:sz w:val="28"/>
          <w:szCs w:val="28"/>
          <w:rtl/>
        </w:rPr>
        <w:t xml:space="preserve">: </w:t>
      </w:r>
      <w:r w:rsidRPr="002D2B5E">
        <w:rPr>
          <w:rFonts w:ascii="Simplified Arabic" w:hAnsi="Simplified Arabic" w:cs="Simplified Arabic" w:hint="cs"/>
          <w:color w:val="000000"/>
          <w:sz w:val="28"/>
          <w:szCs w:val="28"/>
          <w:rtl/>
        </w:rPr>
        <w:t>الحق العيني هو سلطة مباشرة للدائن على مال معين من أموال المدين يخول له حق تتبع هذا المال وحق الأولوية على سائر الدائنين.</w:t>
      </w:r>
    </w:p>
    <w:p w:rsidR="000A035D" w:rsidRDefault="000A035D" w:rsidP="001E415C">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وقد حدد القانون الحقوق العينية التبعية </w:t>
      </w:r>
      <w:r w:rsidR="001E415C">
        <w:rPr>
          <w:rFonts w:ascii="Simplified Arabic" w:hAnsi="Simplified Arabic" w:cs="Simplified Arabic" w:hint="cs"/>
          <w:color w:val="000000"/>
          <w:sz w:val="28"/>
          <w:szCs w:val="28"/>
          <w:rtl/>
        </w:rPr>
        <w:t>04</w:t>
      </w:r>
      <w:r>
        <w:rPr>
          <w:rFonts w:ascii="Simplified Arabic" w:hAnsi="Simplified Arabic" w:cs="Simplified Arabic" w:hint="cs"/>
          <w:color w:val="000000"/>
          <w:sz w:val="28"/>
          <w:szCs w:val="28"/>
          <w:rtl/>
        </w:rPr>
        <w:t xml:space="preserve"> حقوق هي: </w:t>
      </w:r>
    </w:p>
    <w:p w:rsidR="000A035D" w:rsidRDefault="000A035D" w:rsidP="002A1D8A">
      <w:pPr>
        <w:pStyle w:val="a3"/>
        <w:numPr>
          <w:ilvl w:val="0"/>
          <w:numId w:val="11"/>
        </w:numPr>
        <w:tabs>
          <w:tab w:val="right" w:pos="708"/>
        </w:tabs>
        <w:bidi/>
        <w:spacing w:before="0" w:beforeAutospacing="0" w:after="0" w:afterAutospacing="0"/>
        <w:ind w:left="283"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lastRenderedPageBreak/>
        <w:t>الرهن الرسمي:</w:t>
      </w:r>
      <w:r>
        <w:rPr>
          <w:rFonts w:ascii="Simplified Arabic" w:hAnsi="Simplified Arabic" w:cs="Simplified Arabic" w:hint="cs"/>
          <w:color w:val="000000"/>
          <w:sz w:val="28"/>
          <w:szCs w:val="28"/>
          <w:rtl/>
        </w:rPr>
        <w:t xml:space="preserve"> يرد على </w:t>
      </w:r>
      <w:r w:rsidR="00812D1C">
        <w:rPr>
          <w:rFonts w:ascii="Simplified Arabic" w:hAnsi="Simplified Arabic" w:cs="Simplified Arabic" w:hint="cs"/>
          <w:color w:val="000000"/>
          <w:sz w:val="28"/>
          <w:szCs w:val="28"/>
          <w:rtl/>
        </w:rPr>
        <w:t>ال</w:t>
      </w:r>
      <w:r>
        <w:rPr>
          <w:rFonts w:ascii="Simplified Arabic" w:hAnsi="Simplified Arabic" w:cs="Simplified Arabic" w:hint="cs"/>
          <w:color w:val="000000"/>
          <w:sz w:val="28"/>
          <w:szCs w:val="28"/>
          <w:rtl/>
        </w:rPr>
        <w:t>عقار لا على منقول، ويخول صاحبه ميزتي التقدم والتتبع. وهو حق لا ينشأ إلا من خلال عقد شكلي أي إفراغه في شكل معين بحيث إذا ما تخلف هذا الشكل ترتب عليه عدم انعقاد الرهن.</w:t>
      </w:r>
    </w:p>
    <w:p w:rsidR="000A035D" w:rsidRDefault="000A035D" w:rsidP="00660581">
      <w:pPr>
        <w:pStyle w:val="a3"/>
        <w:numPr>
          <w:ilvl w:val="0"/>
          <w:numId w:val="11"/>
        </w:numPr>
        <w:tabs>
          <w:tab w:val="right" w:pos="708"/>
        </w:tabs>
        <w:bidi/>
        <w:spacing w:before="0" w:beforeAutospacing="0" w:after="0" w:afterAutospacing="0"/>
        <w:ind w:left="283"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الرهن الحيازي:</w:t>
      </w:r>
      <w:r>
        <w:rPr>
          <w:rFonts w:ascii="Simplified Arabic" w:hAnsi="Simplified Arabic" w:cs="Simplified Arabic" w:hint="cs"/>
          <w:color w:val="000000"/>
          <w:sz w:val="28"/>
          <w:szCs w:val="28"/>
          <w:rtl/>
        </w:rPr>
        <w:t xml:space="preserve"> يرد على المنقول </w:t>
      </w:r>
      <w:r w:rsidR="00812D1C">
        <w:rPr>
          <w:rFonts w:ascii="Simplified Arabic" w:hAnsi="Simplified Arabic" w:cs="Simplified Arabic" w:hint="cs"/>
          <w:color w:val="000000"/>
          <w:sz w:val="28"/>
          <w:szCs w:val="28"/>
          <w:rtl/>
        </w:rPr>
        <w:t>و</w:t>
      </w:r>
      <w:r>
        <w:rPr>
          <w:rFonts w:ascii="Simplified Arabic" w:hAnsi="Simplified Arabic" w:cs="Simplified Arabic" w:hint="cs"/>
          <w:color w:val="000000"/>
          <w:sz w:val="28"/>
          <w:szCs w:val="28"/>
          <w:rtl/>
        </w:rPr>
        <w:t>على العقار وهو حق يخول لصاحبه استيفاء دينه متقدما على سائر الدائنين ويخوله كذلك أن يتتبع المال محل حقه في أي يد يكون، يكون مصدره اتفاق بين الطرفين.</w:t>
      </w:r>
    </w:p>
    <w:p w:rsidR="000A035D" w:rsidRDefault="000A035D" w:rsidP="00660581">
      <w:pPr>
        <w:pStyle w:val="a3"/>
        <w:numPr>
          <w:ilvl w:val="0"/>
          <w:numId w:val="11"/>
        </w:numPr>
        <w:tabs>
          <w:tab w:val="right" w:pos="708"/>
        </w:tabs>
        <w:bidi/>
        <w:spacing w:before="0" w:beforeAutospacing="0" w:after="0" w:afterAutospacing="0"/>
        <w:ind w:left="283"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حق الاختصاص: </w:t>
      </w:r>
      <w:r>
        <w:rPr>
          <w:rFonts w:ascii="Simplified Arabic" w:hAnsi="Simplified Arabic" w:cs="Simplified Arabic" w:hint="cs"/>
          <w:color w:val="000000"/>
          <w:sz w:val="28"/>
          <w:szCs w:val="28"/>
          <w:rtl/>
        </w:rPr>
        <w:t>هو حق يخول صاحبه سلطة مباشرة على عقار مملوك لمدين، فلا يرد حق الاختصاص إلا على العقارات ولا يمكن أن يرد على المنقول. هذا ولا ينشأ حق الاختصاص عن عقد وإنما بحكم يصدر عن القضاء بناء</w:t>
      </w:r>
      <w:r w:rsidR="0044369B">
        <w:rPr>
          <w:rFonts w:ascii="Simplified Arabic" w:hAnsi="Simplified Arabic" w:cs="Simplified Arabic" w:hint="cs"/>
          <w:color w:val="000000"/>
          <w:sz w:val="28"/>
          <w:szCs w:val="28"/>
          <w:rtl/>
        </w:rPr>
        <w:t>ا</w:t>
      </w:r>
      <w:r>
        <w:rPr>
          <w:rFonts w:ascii="Simplified Arabic" w:hAnsi="Simplified Arabic" w:cs="Simplified Arabic" w:hint="cs"/>
          <w:color w:val="000000"/>
          <w:sz w:val="28"/>
          <w:szCs w:val="28"/>
          <w:rtl/>
        </w:rPr>
        <w:t xml:space="preserve"> على طلب يقدمه الدائن الحالي على سند واجب التنفيذ.</w:t>
      </w:r>
    </w:p>
    <w:p w:rsidR="000A035D" w:rsidRDefault="000A035D" w:rsidP="00660581">
      <w:pPr>
        <w:pStyle w:val="a3"/>
        <w:numPr>
          <w:ilvl w:val="0"/>
          <w:numId w:val="11"/>
        </w:numPr>
        <w:tabs>
          <w:tab w:val="right" w:pos="708"/>
        </w:tabs>
        <w:bidi/>
        <w:spacing w:before="0" w:beforeAutospacing="0" w:after="0" w:afterAutospacing="0"/>
        <w:ind w:left="283" w:hanging="142"/>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rtl/>
        </w:rPr>
        <w:t xml:space="preserve">حقوق الامتياز: </w:t>
      </w:r>
      <w:r>
        <w:rPr>
          <w:rFonts w:ascii="Simplified Arabic" w:hAnsi="Simplified Arabic" w:cs="Simplified Arabic" w:hint="cs"/>
          <w:color w:val="000000"/>
          <w:sz w:val="28"/>
          <w:szCs w:val="28"/>
          <w:rtl/>
        </w:rPr>
        <w:t>هو حق يتقرر بنص القانون يخول الدائن أسبقية في اقتضاء حقه مراعاة لصفته، وحق الامتياز يعطي أولوية بنص القانون لبعض من الحقوق مراعاة لصفتها، ويترتب على ذلك تخويل صاحبها ميزة استيفاء حقه من أموال المدين كلها أو بعضها متقدما على باقي الدائنين.</w:t>
      </w:r>
    </w:p>
    <w:p w:rsidR="000A035D" w:rsidRPr="002272BD" w:rsidRDefault="000A035D" w:rsidP="000A035D">
      <w:pPr>
        <w:pStyle w:val="a3"/>
        <w:bidi/>
        <w:spacing w:before="0" w:beforeAutospacing="0" w:after="0" w:afterAutospacing="0"/>
        <w:jc w:val="both"/>
        <w:rPr>
          <w:rFonts w:ascii="Simplified Arabic" w:hAnsi="Simplified Arabic" w:cs="Simplified Arabic" w:hint="cs"/>
          <w:color w:val="000000"/>
          <w:sz w:val="28"/>
          <w:szCs w:val="28"/>
          <w:u w:val="wave"/>
          <w:rtl/>
        </w:rPr>
      </w:pPr>
      <w:r w:rsidRPr="002272BD">
        <w:rPr>
          <w:rFonts w:ascii="Simplified Arabic" w:hAnsi="Simplified Arabic" w:cs="Simplified Arabic" w:hint="cs"/>
          <w:b/>
          <w:bCs/>
          <w:color w:val="000000"/>
          <w:sz w:val="28"/>
          <w:szCs w:val="28"/>
          <w:u w:val="wave"/>
          <w:rtl/>
        </w:rPr>
        <w:t>2. الحقوق الشخصية (حقوق الدائنية):</w:t>
      </w:r>
      <w:r w:rsidRPr="002272BD">
        <w:rPr>
          <w:rFonts w:ascii="Simplified Arabic" w:hAnsi="Simplified Arabic" w:cs="Simplified Arabic" w:hint="cs"/>
          <w:color w:val="000000"/>
          <w:sz w:val="28"/>
          <w:szCs w:val="28"/>
          <w:u w:val="wave"/>
          <w:rtl/>
        </w:rPr>
        <w:t xml:space="preserve"> </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هي علاقة بين الدائن والمدين بموجبها يحق للدائن مطالبة المدين بنقل شيء معين أو القيام بعمل أو الامتناع عن عمل، ويسمى حق الدائنية لأنه يعبر عن علاقة مديونية بين أطرافه . وتسمي هذه الرابطة أو العلاقة: التزام لو نظرنا إليها من زاوية المدين وتسمى حق لو نظرنا إليها من زاوية الدائن. </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الحقوق الشخصية لا يمكن حصرها في حين أن الحقوق العينية وردت على سبيل الحصر.</w:t>
      </w:r>
    </w:p>
    <w:p w:rsidR="000A035D" w:rsidRPr="00660581" w:rsidRDefault="000A035D" w:rsidP="00660581">
      <w:pPr>
        <w:pStyle w:val="a3"/>
        <w:bidi/>
        <w:spacing w:before="0" w:beforeAutospacing="0" w:after="0" w:afterAutospacing="0"/>
        <w:jc w:val="both"/>
        <w:rPr>
          <w:rFonts w:ascii="Simplified Arabic" w:hAnsi="Simplified Arabic" w:cs="Simplified Arabic" w:hint="cs"/>
          <w:b/>
          <w:bCs/>
          <w:color w:val="000000"/>
          <w:sz w:val="28"/>
          <w:szCs w:val="28"/>
          <w:u w:val="wave"/>
          <w:rtl/>
        </w:rPr>
      </w:pPr>
      <w:r w:rsidRPr="00660581">
        <w:rPr>
          <w:rFonts w:ascii="Simplified Arabic" w:hAnsi="Simplified Arabic" w:cs="Simplified Arabic" w:hint="cs"/>
          <w:b/>
          <w:bCs/>
          <w:color w:val="000000"/>
          <w:sz w:val="28"/>
          <w:szCs w:val="28"/>
          <w:u w:val="wave"/>
          <w:rtl/>
        </w:rPr>
        <w:t>3. الحقوق ال</w:t>
      </w:r>
      <w:r w:rsidR="00660581">
        <w:rPr>
          <w:rFonts w:ascii="Simplified Arabic" w:hAnsi="Simplified Arabic" w:cs="Simplified Arabic" w:hint="cs"/>
          <w:b/>
          <w:bCs/>
          <w:color w:val="000000"/>
          <w:sz w:val="28"/>
          <w:szCs w:val="28"/>
          <w:u w:val="wave"/>
          <w:rtl/>
        </w:rPr>
        <w:t>أدبية</w:t>
      </w:r>
      <w:r w:rsidRPr="00660581">
        <w:rPr>
          <w:rFonts w:ascii="Simplified Arabic" w:hAnsi="Simplified Arabic" w:cs="Simplified Arabic" w:hint="cs"/>
          <w:b/>
          <w:bCs/>
          <w:color w:val="000000"/>
          <w:sz w:val="28"/>
          <w:szCs w:val="28"/>
          <w:u w:val="wave"/>
          <w:rtl/>
        </w:rPr>
        <w:t xml:space="preserve"> (المعنوية، الفكرية):</w:t>
      </w:r>
    </w:p>
    <w:p w:rsidR="000A035D" w:rsidRDefault="000A035D" w:rsidP="000A035D">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color w:val="000000"/>
          <w:sz w:val="28"/>
          <w:szCs w:val="28"/>
          <w:rtl/>
        </w:rPr>
        <w:t xml:space="preserve"> تنصب على الأشياء غير المادية، أي هي نتاج الفكر (حق المؤلف، حق المخترع، حق التاجر في اسمه التجاري، حق الفنان في ميراثه الفني...) والحقوق المعنوية لها جانبان:</w:t>
      </w:r>
    </w:p>
    <w:p w:rsidR="000A035D" w:rsidRDefault="000A035D" w:rsidP="000A035D">
      <w:pPr>
        <w:pStyle w:val="a3"/>
        <w:bidi/>
        <w:spacing w:before="0" w:beforeAutospacing="0" w:after="0" w:afterAutospacing="0"/>
        <w:jc w:val="both"/>
        <w:rPr>
          <w:rFonts w:ascii="Simplified Arabic" w:hAnsi="Simplified Arabic" w:cs="Simplified Arabic" w:hint="cs"/>
          <w:sz w:val="28"/>
          <w:szCs w:val="28"/>
        </w:rPr>
      </w:pPr>
      <w:r>
        <w:rPr>
          <w:rFonts w:ascii="Simplified Arabic" w:hAnsi="Simplified Arabic" w:cs="Simplified Arabic" w:hint="cs"/>
          <w:b/>
          <w:bCs/>
          <w:color w:val="010100"/>
          <w:sz w:val="28"/>
          <w:szCs w:val="28"/>
          <w:rtl/>
        </w:rPr>
        <w:t>- جانب معنوي</w:t>
      </w:r>
      <w:r>
        <w:rPr>
          <w:rFonts w:ascii="Simplified Arabic" w:hAnsi="Simplified Arabic" w:cs="Simplified Arabic" w:hint="cs"/>
          <w:color w:val="010100"/>
          <w:sz w:val="28"/>
          <w:szCs w:val="28"/>
          <w:rtl/>
        </w:rPr>
        <w:t>: حق الشخص في أن ينسب إليه نتاج فكره باعتباره امتدادا لشخصيته.</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جانب مادي:</w:t>
      </w:r>
      <w:r>
        <w:rPr>
          <w:rFonts w:ascii="Simplified Arabic" w:hAnsi="Simplified Arabic" w:cs="Simplified Arabic" w:hint="cs"/>
          <w:color w:val="000000"/>
          <w:sz w:val="28"/>
          <w:szCs w:val="28"/>
          <w:rtl/>
        </w:rPr>
        <w:t xml:space="preserve"> حق الشخص في الحصول على ما يدره استغلال نتاجه من مال. </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u w:val="single"/>
          <w:rtl/>
        </w:rPr>
      </w:pPr>
      <w:r>
        <w:rPr>
          <w:rFonts w:ascii="Simplified Arabic" w:hAnsi="Simplified Arabic" w:cs="Simplified Arabic" w:hint="cs"/>
          <w:b/>
          <w:bCs/>
          <w:color w:val="FF0000"/>
          <w:sz w:val="28"/>
          <w:szCs w:val="28"/>
          <w:u w:val="single"/>
          <w:rtl/>
        </w:rPr>
        <w:t>02 : تقسيمات أخرى للحقوق</w:t>
      </w:r>
      <w:r>
        <w:rPr>
          <w:rFonts w:ascii="Simplified Arabic" w:hAnsi="Simplified Arabic" w:cs="Simplified Arabic" w:hint="cs"/>
          <w:color w:val="FF0000"/>
          <w:sz w:val="28"/>
          <w:szCs w:val="28"/>
          <w:u w:val="single"/>
          <w:rtl/>
        </w:rPr>
        <w:t>:</w:t>
      </w:r>
      <w:r>
        <w:rPr>
          <w:rFonts w:ascii="Simplified Arabic" w:hAnsi="Simplified Arabic" w:cs="Simplified Arabic" w:hint="cs"/>
          <w:color w:val="000000"/>
          <w:sz w:val="28"/>
          <w:szCs w:val="28"/>
          <w:u w:val="single"/>
          <w:rtl/>
        </w:rPr>
        <w:t xml:space="preserve"> </w:t>
      </w:r>
    </w:p>
    <w:p w:rsidR="000A035D" w:rsidRDefault="000A035D" w:rsidP="00FB082B">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01 : هناك حقوق مطلقة وأخرى نسبية</w:t>
      </w:r>
      <w:r w:rsidR="00FB082B">
        <w:rPr>
          <w:rFonts w:ascii="Simplified Arabic" w:hAnsi="Simplified Arabic" w:cs="Simplified Arabic" w:hint="cs"/>
          <w:color w:val="000000"/>
          <w:sz w:val="28"/>
          <w:szCs w:val="28"/>
          <w:rtl/>
        </w:rPr>
        <w:t>.</w:t>
      </w:r>
    </w:p>
    <w:p w:rsidR="000A035D" w:rsidRDefault="000A035D" w:rsidP="00FB082B">
      <w:pPr>
        <w:pStyle w:val="a3"/>
        <w:numPr>
          <w:ilvl w:val="0"/>
          <w:numId w:val="5"/>
        </w:numPr>
        <w:tabs>
          <w:tab w:val="right" w:pos="425"/>
        </w:tabs>
        <w:bidi/>
        <w:spacing w:before="0" w:beforeAutospacing="0" w:after="0" w:afterAutospacing="0"/>
        <w:ind w:left="425"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الحق المطلق:</w:t>
      </w:r>
      <w:r>
        <w:rPr>
          <w:rFonts w:ascii="Simplified Arabic" w:hAnsi="Simplified Arabic" w:cs="Simplified Arabic" w:hint="cs"/>
          <w:color w:val="000000"/>
          <w:sz w:val="28"/>
          <w:szCs w:val="28"/>
          <w:rtl/>
        </w:rPr>
        <w:t xml:space="preserve"> هو الذي يكون فيه الشخص في مواجهة كافة الأشخاص كحق الملكية. </w:t>
      </w:r>
    </w:p>
    <w:p w:rsidR="000A035D" w:rsidRDefault="000A035D" w:rsidP="00FB082B">
      <w:pPr>
        <w:pStyle w:val="a3"/>
        <w:numPr>
          <w:ilvl w:val="0"/>
          <w:numId w:val="5"/>
        </w:numPr>
        <w:tabs>
          <w:tab w:val="right" w:pos="425"/>
        </w:tabs>
        <w:bidi/>
        <w:spacing w:before="0" w:beforeAutospacing="0" w:after="0" w:afterAutospacing="0"/>
        <w:ind w:left="425"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الحق النسبي</w:t>
      </w:r>
      <w:r>
        <w:rPr>
          <w:rFonts w:ascii="Simplified Arabic" w:hAnsi="Simplified Arabic" w:cs="Simplified Arabic" w:hint="cs"/>
          <w:color w:val="000000"/>
          <w:sz w:val="28"/>
          <w:szCs w:val="28"/>
          <w:rtl/>
        </w:rPr>
        <w:t xml:space="preserve">: هو الذي يكون للشخص فيه الحق في مواجهة شخص أو أشخاص معينين مثل حق الدائن. </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02: من جهة أخرى هناك الحقوق التامة والحقوق الناقصة </w:t>
      </w:r>
      <w:r w:rsidR="00FB082B">
        <w:rPr>
          <w:rFonts w:ascii="Simplified Arabic" w:hAnsi="Simplified Arabic" w:cs="Simplified Arabic" w:hint="cs"/>
          <w:color w:val="000000"/>
          <w:sz w:val="28"/>
          <w:szCs w:val="28"/>
          <w:rtl/>
        </w:rPr>
        <w:t>.</w:t>
      </w:r>
    </w:p>
    <w:p w:rsidR="000A035D" w:rsidRDefault="000A035D" w:rsidP="005416B2">
      <w:pPr>
        <w:pStyle w:val="a3"/>
        <w:numPr>
          <w:ilvl w:val="0"/>
          <w:numId w:val="5"/>
        </w:numPr>
        <w:tabs>
          <w:tab w:val="right" w:pos="425"/>
        </w:tabs>
        <w:bidi/>
        <w:spacing w:before="0" w:beforeAutospacing="0" w:after="0" w:afterAutospacing="0"/>
        <w:ind w:left="425"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الحقوق التامة</w:t>
      </w:r>
      <w:r>
        <w:rPr>
          <w:rFonts w:ascii="Simplified Arabic" w:hAnsi="Simplified Arabic" w:cs="Simplified Arabic" w:hint="cs"/>
          <w:color w:val="000000"/>
          <w:sz w:val="28"/>
          <w:szCs w:val="28"/>
          <w:rtl/>
        </w:rPr>
        <w:t>: هي التي يعترف بها القانون ويحميها.</w:t>
      </w:r>
    </w:p>
    <w:p w:rsidR="000A035D" w:rsidRDefault="000A035D" w:rsidP="005416B2">
      <w:pPr>
        <w:pStyle w:val="a3"/>
        <w:numPr>
          <w:ilvl w:val="0"/>
          <w:numId w:val="5"/>
        </w:numPr>
        <w:tabs>
          <w:tab w:val="right" w:pos="425"/>
        </w:tabs>
        <w:bidi/>
        <w:spacing w:before="0" w:beforeAutospacing="0" w:after="0" w:afterAutospacing="0"/>
        <w:ind w:left="425" w:hanging="142"/>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rtl/>
        </w:rPr>
        <w:t xml:space="preserve"> الحقوق الناقصة:</w:t>
      </w:r>
      <w:r>
        <w:rPr>
          <w:rFonts w:ascii="Simplified Arabic" w:hAnsi="Simplified Arabic" w:cs="Simplified Arabic" w:hint="cs"/>
          <w:color w:val="000000"/>
          <w:sz w:val="28"/>
          <w:szCs w:val="28"/>
          <w:rtl/>
        </w:rPr>
        <w:t xml:space="preserve"> هي التي يعترف بها القانون ولا يحميها </w:t>
      </w:r>
      <w:r w:rsidR="005416B2">
        <w:rPr>
          <w:rFonts w:ascii="Simplified Arabic" w:hAnsi="Simplified Arabic" w:cs="Simplified Arabic" w:hint="cs"/>
          <w:color w:val="000000"/>
          <w:sz w:val="28"/>
          <w:szCs w:val="28"/>
          <w:rtl/>
        </w:rPr>
        <w:t>ك</w:t>
      </w:r>
      <w:r>
        <w:rPr>
          <w:rFonts w:ascii="Simplified Arabic" w:hAnsi="Simplified Arabic" w:cs="Simplified Arabic" w:hint="cs"/>
          <w:color w:val="000000"/>
          <w:sz w:val="28"/>
          <w:szCs w:val="28"/>
          <w:rtl/>
        </w:rPr>
        <w:t>سقوط الدين بالتقادم من حق تام إلى حق ناقص.</w:t>
      </w:r>
    </w:p>
    <w:p w:rsidR="000A035D" w:rsidRDefault="000A035D" w:rsidP="000A035D">
      <w:pPr>
        <w:pStyle w:val="a3"/>
        <w:bidi/>
        <w:spacing w:before="0" w:beforeAutospacing="0" w:after="0" w:afterAutospacing="0"/>
        <w:rPr>
          <w:rFonts w:ascii="Simplified Arabic" w:hAnsi="Simplified Arabic" w:cs="Simplified Arabic" w:hint="cs"/>
          <w:b/>
          <w:bCs/>
          <w:color w:val="FF0000"/>
          <w:sz w:val="28"/>
          <w:szCs w:val="28"/>
          <w:rtl/>
        </w:rPr>
      </w:pPr>
      <w:r>
        <w:rPr>
          <w:rFonts w:ascii="Simplified Arabic" w:hAnsi="Simplified Arabic" w:cs="Simplified Arabic" w:hint="cs"/>
          <w:b/>
          <w:bCs/>
          <w:color w:val="FF0000"/>
          <w:sz w:val="28"/>
          <w:szCs w:val="28"/>
          <w:rtl/>
        </w:rPr>
        <w:t>ثانيا : إثبات الحق</w:t>
      </w:r>
      <w:r w:rsidR="005416B2">
        <w:rPr>
          <w:rFonts w:ascii="Simplified Arabic" w:hAnsi="Simplified Arabic" w:cs="Simplified Arabic" w:hint="cs"/>
          <w:b/>
          <w:bCs/>
          <w:color w:val="FF0000"/>
          <w:sz w:val="28"/>
          <w:szCs w:val="28"/>
          <w:rtl/>
        </w:rPr>
        <w:t>.</w:t>
      </w:r>
      <w:r>
        <w:rPr>
          <w:rFonts w:ascii="Simplified Arabic" w:hAnsi="Simplified Arabic" w:cs="Simplified Arabic" w:hint="cs"/>
          <w:b/>
          <w:bCs/>
          <w:color w:val="FF0000"/>
          <w:sz w:val="28"/>
          <w:szCs w:val="28"/>
          <w:rtl/>
        </w:rPr>
        <w:t xml:space="preserve"> </w:t>
      </w:r>
    </w:p>
    <w:p w:rsidR="000A035D" w:rsidRDefault="000A035D" w:rsidP="000A035D">
      <w:pPr>
        <w:pStyle w:val="a3"/>
        <w:bidi/>
        <w:spacing w:before="0" w:beforeAutospacing="0" w:after="0" w:afterAutospacing="0"/>
        <w:jc w:val="both"/>
        <w:rPr>
          <w:rFonts w:ascii="Simplified Arabic" w:hAnsi="Simplified Arabic" w:cs="Simplified Arabic" w:hint="cs"/>
          <w:color w:val="020200"/>
          <w:sz w:val="28"/>
          <w:szCs w:val="28"/>
          <w:rtl/>
        </w:rPr>
      </w:pPr>
      <w:r>
        <w:rPr>
          <w:rFonts w:ascii="Simplified Arabic" w:hAnsi="Simplified Arabic" w:cs="Simplified Arabic" w:hint="cs"/>
          <w:color w:val="020200"/>
          <w:sz w:val="28"/>
          <w:szCs w:val="28"/>
          <w:rtl/>
        </w:rPr>
        <w:t xml:space="preserve">بوجه عام يمكن حصر أهم وسائل الإثبات أمام القضاء فيما يلي: </w:t>
      </w:r>
    </w:p>
    <w:p w:rsidR="000A035D" w:rsidRDefault="000A035D" w:rsidP="000A035D">
      <w:pPr>
        <w:pStyle w:val="a3"/>
        <w:bidi/>
        <w:spacing w:before="0" w:beforeAutospacing="0" w:after="0" w:afterAutospacing="0"/>
        <w:ind w:left="283" w:hanging="284"/>
        <w:jc w:val="both"/>
        <w:rPr>
          <w:rFonts w:ascii="Simplified Arabic" w:hAnsi="Simplified Arabic" w:cs="Simplified Arabic" w:hint="cs"/>
          <w:color w:val="020200"/>
          <w:sz w:val="28"/>
          <w:szCs w:val="28"/>
          <w:rtl/>
        </w:rPr>
      </w:pPr>
      <w:r>
        <w:rPr>
          <w:rFonts w:ascii="Simplified Arabic" w:hAnsi="Simplified Arabic" w:cs="Simplified Arabic" w:hint="cs"/>
          <w:b/>
          <w:bCs/>
          <w:color w:val="020200"/>
          <w:sz w:val="28"/>
          <w:szCs w:val="28"/>
          <w:rtl/>
        </w:rPr>
        <w:t xml:space="preserve">أ. الكتابة: </w:t>
      </w:r>
      <w:r>
        <w:rPr>
          <w:rFonts w:ascii="Simplified Arabic" w:hAnsi="Simplified Arabic" w:cs="Simplified Arabic" w:hint="cs"/>
          <w:color w:val="020200"/>
          <w:sz w:val="28"/>
          <w:szCs w:val="28"/>
          <w:rtl/>
        </w:rPr>
        <w:t xml:space="preserve">تعد الكتابة من أهم طرق الإثبات في عهدها الحاضر، والكتابة نوعان كتابة رسمية وكتابة عرفية. </w:t>
      </w:r>
    </w:p>
    <w:p w:rsidR="000A035D" w:rsidRDefault="000A035D" w:rsidP="000A035D">
      <w:pPr>
        <w:pStyle w:val="a3"/>
        <w:bidi/>
        <w:spacing w:before="0" w:beforeAutospacing="0" w:after="0" w:afterAutospacing="0"/>
        <w:ind w:left="282" w:hanging="142"/>
        <w:jc w:val="both"/>
        <w:rPr>
          <w:rFonts w:ascii="Simplified Arabic" w:hAnsi="Simplified Arabic" w:cs="Simplified Arabic" w:hint="cs"/>
          <w:color w:val="020200"/>
          <w:sz w:val="28"/>
          <w:szCs w:val="28"/>
          <w:rtl/>
        </w:rPr>
      </w:pPr>
      <w:r>
        <w:rPr>
          <w:rFonts w:ascii="Simplified Arabic" w:hAnsi="Simplified Arabic" w:cs="Simplified Arabic" w:hint="cs"/>
          <w:color w:val="020200"/>
          <w:sz w:val="28"/>
          <w:szCs w:val="28"/>
          <w:rtl/>
        </w:rPr>
        <w:t xml:space="preserve">* </w:t>
      </w:r>
      <w:r>
        <w:rPr>
          <w:rFonts w:ascii="Simplified Arabic" w:hAnsi="Simplified Arabic" w:cs="Simplified Arabic" w:hint="cs"/>
          <w:b/>
          <w:bCs/>
          <w:color w:val="020200"/>
          <w:sz w:val="28"/>
          <w:szCs w:val="28"/>
          <w:rtl/>
        </w:rPr>
        <w:t>الكتابة الرسمية</w:t>
      </w:r>
      <w:r>
        <w:rPr>
          <w:rFonts w:ascii="Simplified Arabic" w:hAnsi="Simplified Arabic" w:cs="Simplified Arabic" w:hint="cs"/>
          <w:color w:val="020200"/>
          <w:sz w:val="28"/>
          <w:szCs w:val="28"/>
          <w:rtl/>
        </w:rPr>
        <w:t xml:space="preserve">: هي ما تكون عن طريق عمل موظف رسمي مختص كعقود الرهن الرسمي. </w:t>
      </w:r>
    </w:p>
    <w:p w:rsidR="000A035D" w:rsidRDefault="000A035D" w:rsidP="000A035D">
      <w:pPr>
        <w:pStyle w:val="a3"/>
        <w:bidi/>
        <w:spacing w:before="0" w:beforeAutospacing="0" w:after="0" w:afterAutospacing="0"/>
        <w:ind w:left="282" w:hanging="142"/>
        <w:jc w:val="both"/>
        <w:rPr>
          <w:rFonts w:ascii="Simplified Arabic" w:hAnsi="Simplified Arabic" w:cs="Simplified Arabic" w:hint="cs"/>
          <w:color w:val="020200"/>
          <w:sz w:val="28"/>
          <w:szCs w:val="28"/>
          <w:rtl/>
        </w:rPr>
      </w:pPr>
      <w:r>
        <w:rPr>
          <w:rFonts w:ascii="Simplified Arabic" w:hAnsi="Simplified Arabic" w:cs="Simplified Arabic" w:hint="cs"/>
          <w:color w:val="020200"/>
          <w:sz w:val="28"/>
          <w:szCs w:val="28"/>
          <w:rtl/>
        </w:rPr>
        <w:lastRenderedPageBreak/>
        <w:t xml:space="preserve">* </w:t>
      </w:r>
      <w:r>
        <w:rPr>
          <w:rFonts w:ascii="Simplified Arabic" w:hAnsi="Simplified Arabic" w:cs="Simplified Arabic" w:hint="cs"/>
          <w:b/>
          <w:bCs/>
          <w:color w:val="020200"/>
          <w:sz w:val="28"/>
          <w:szCs w:val="28"/>
          <w:rtl/>
        </w:rPr>
        <w:t>الكتابة العرفية:</w:t>
      </w:r>
      <w:r>
        <w:rPr>
          <w:rFonts w:ascii="Simplified Arabic" w:hAnsi="Simplified Arabic" w:cs="Simplified Arabic" w:hint="cs"/>
          <w:color w:val="020200"/>
          <w:sz w:val="28"/>
          <w:szCs w:val="28"/>
          <w:rtl/>
        </w:rPr>
        <w:t xml:space="preserve"> يقوم بها الأفراد فيما بينهم دون تدخل موظف رسمي، ولكل من النوعين حجية خاصة كدليل للإثبات بحسب نصوص القانون. </w:t>
      </w:r>
    </w:p>
    <w:p w:rsidR="000A035D" w:rsidRDefault="000A035D" w:rsidP="000A035D">
      <w:pPr>
        <w:pStyle w:val="a3"/>
        <w:bidi/>
        <w:spacing w:before="0" w:beforeAutospacing="0" w:after="0" w:afterAutospacing="0"/>
        <w:ind w:left="283" w:hanging="284"/>
        <w:jc w:val="both"/>
        <w:rPr>
          <w:rFonts w:ascii="Simplified Arabic" w:hAnsi="Simplified Arabic" w:cs="Simplified Arabic" w:hint="cs"/>
          <w:color w:val="020200"/>
          <w:sz w:val="28"/>
          <w:szCs w:val="28"/>
          <w:rtl/>
        </w:rPr>
      </w:pPr>
      <w:r>
        <w:rPr>
          <w:rFonts w:ascii="Simplified Arabic" w:hAnsi="Simplified Arabic" w:cs="Simplified Arabic" w:hint="cs"/>
          <w:b/>
          <w:bCs/>
          <w:color w:val="020200"/>
          <w:sz w:val="28"/>
          <w:szCs w:val="28"/>
          <w:rtl/>
        </w:rPr>
        <w:t xml:space="preserve">ب. شهادة الشهود: </w:t>
      </w:r>
      <w:r>
        <w:rPr>
          <w:rFonts w:ascii="Simplified Arabic" w:hAnsi="Simplified Arabic" w:cs="Simplified Arabic" w:hint="cs"/>
          <w:color w:val="020200"/>
          <w:sz w:val="28"/>
          <w:szCs w:val="28"/>
          <w:rtl/>
        </w:rPr>
        <w:t>يقصد بشهادة الشهود، الأقوال التي يدلي بها الأشخاص في ساحات القضاء بشأن إثبات أو نفي واقعة قانونية أيا كان نوعها. ولهذا نقول بأن الشهود نوعان: شهود إثبات وشهود نفي.</w:t>
      </w:r>
    </w:p>
    <w:p w:rsidR="000A035D" w:rsidRDefault="000A035D" w:rsidP="00E3506B">
      <w:pPr>
        <w:pStyle w:val="a3"/>
        <w:bidi/>
        <w:spacing w:before="0" w:beforeAutospacing="0" w:after="0" w:afterAutospacing="0"/>
        <w:ind w:left="283" w:hanging="284"/>
        <w:jc w:val="both"/>
        <w:rPr>
          <w:rFonts w:ascii="Simplified Arabic" w:hAnsi="Simplified Arabic" w:cs="Simplified Arabic" w:hint="cs"/>
          <w:color w:val="020200"/>
          <w:sz w:val="28"/>
          <w:szCs w:val="28"/>
          <w:rtl/>
        </w:rPr>
      </w:pPr>
      <w:r>
        <w:rPr>
          <w:rFonts w:ascii="Simplified Arabic" w:hAnsi="Simplified Arabic" w:cs="Simplified Arabic" w:hint="cs"/>
          <w:b/>
          <w:bCs/>
          <w:color w:val="020200"/>
          <w:sz w:val="28"/>
          <w:szCs w:val="28"/>
          <w:rtl/>
        </w:rPr>
        <w:t>ج. القرائن القانونية والقضائية:</w:t>
      </w:r>
      <w:r>
        <w:rPr>
          <w:rFonts w:ascii="Simplified Arabic" w:hAnsi="Simplified Arabic" w:cs="Simplified Arabic" w:hint="cs"/>
          <w:color w:val="020200"/>
          <w:sz w:val="28"/>
          <w:szCs w:val="28"/>
          <w:rtl/>
        </w:rPr>
        <w:t xml:space="preserve"> تعفي </w:t>
      </w:r>
      <w:r w:rsidR="00CF7DAF">
        <w:rPr>
          <w:rFonts w:ascii="Simplified Arabic" w:hAnsi="Simplified Arabic" w:cs="Simplified Arabic" w:hint="cs"/>
          <w:color w:val="020200"/>
          <w:sz w:val="28"/>
          <w:szCs w:val="28"/>
          <w:rtl/>
        </w:rPr>
        <w:t xml:space="preserve">القرينة القانونية </w:t>
      </w:r>
      <w:r>
        <w:rPr>
          <w:rFonts w:ascii="Simplified Arabic" w:hAnsi="Simplified Arabic" w:cs="Simplified Arabic" w:hint="cs"/>
          <w:color w:val="020200"/>
          <w:sz w:val="28"/>
          <w:szCs w:val="28"/>
          <w:rtl/>
        </w:rPr>
        <w:t xml:space="preserve">من تقررت </w:t>
      </w:r>
      <w:r w:rsidR="00CF7DAF">
        <w:rPr>
          <w:rFonts w:ascii="Simplified Arabic" w:hAnsi="Simplified Arabic" w:cs="Simplified Arabic" w:hint="cs"/>
          <w:color w:val="020200"/>
          <w:sz w:val="28"/>
          <w:szCs w:val="28"/>
          <w:rtl/>
        </w:rPr>
        <w:t>ل</w:t>
      </w:r>
      <w:r>
        <w:rPr>
          <w:rFonts w:ascii="Simplified Arabic" w:hAnsi="Simplified Arabic" w:cs="Simplified Arabic" w:hint="cs"/>
          <w:color w:val="020200"/>
          <w:sz w:val="28"/>
          <w:szCs w:val="28"/>
          <w:rtl/>
        </w:rPr>
        <w:t>صالحه عبء الإثبات، ومن أمثلتها قرينة الوفاء بالأقساط السابقة عند ثبوت الوفاء بقسط الأجرة اللاحق، وجرى العرف القانوني على أن القرينة أيا كان نوعها فهي أدنى م</w:t>
      </w:r>
      <w:r w:rsidR="00E3506B">
        <w:rPr>
          <w:rFonts w:ascii="Simplified Arabic" w:hAnsi="Simplified Arabic" w:cs="Simplified Arabic" w:hint="cs"/>
          <w:color w:val="020200"/>
          <w:sz w:val="28"/>
          <w:szCs w:val="28"/>
          <w:rtl/>
        </w:rPr>
        <w:t>ن مستوى الدليل في مجال الإثبات.</w:t>
      </w:r>
    </w:p>
    <w:p w:rsidR="000A035D" w:rsidRDefault="000A035D" w:rsidP="002A1D8A">
      <w:pPr>
        <w:pStyle w:val="a3"/>
        <w:bidi/>
        <w:spacing w:before="0" w:beforeAutospacing="0" w:after="0" w:afterAutospacing="0"/>
        <w:ind w:left="283" w:hanging="284"/>
        <w:jc w:val="both"/>
        <w:rPr>
          <w:rFonts w:ascii="Simplified Arabic" w:hAnsi="Simplified Arabic" w:cs="Simplified Arabic" w:hint="cs"/>
          <w:color w:val="000000"/>
          <w:sz w:val="28"/>
          <w:szCs w:val="28"/>
          <w:rtl/>
        </w:rPr>
      </w:pPr>
      <w:r>
        <w:rPr>
          <w:rFonts w:ascii="Simplified Arabic" w:hAnsi="Simplified Arabic" w:cs="Simplified Arabic" w:hint="cs"/>
          <w:b/>
          <w:bCs/>
          <w:color w:val="020200"/>
          <w:sz w:val="28"/>
          <w:szCs w:val="28"/>
          <w:rtl/>
        </w:rPr>
        <w:t>د. حجية الشيء المقضي به</w:t>
      </w:r>
      <w:r>
        <w:rPr>
          <w:rFonts w:ascii="Simplified Arabic" w:hAnsi="Simplified Arabic" w:cs="Simplified Arabic" w:hint="cs"/>
          <w:color w:val="020200"/>
          <w:sz w:val="28"/>
          <w:szCs w:val="28"/>
          <w:rtl/>
        </w:rPr>
        <w:t xml:space="preserve">: </w:t>
      </w:r>
      <w:r w:rsidR="00735B55">
        <w:rPr>
          <w:rFonts w:ascii="Simplified Arabic" w:hAnsi="Simplified Arabic" w:cs="Simplified Arabic" w:hint="cs"/>
          <w:color w:val="020200"/>
          <w:sz w:val="28"/>
          <w:szCs w:val="28"/>
          <w:rtl/>
        </w:rPr>
        <w:t xml:space="preserve">تكون </w:t>
      </w:r>
      <w:r w:rsidR="00735B55">
        <w:rPr>
          <w:rFonts w:ascii="Simplified Arabic" w:hAnsi="Simplified Arabic" w:cs="Simplified Arabic" w:hint="cs"/>
          <w:color w:val="020200"/>
          <w:sz w:val="28"/>
          <w:szCs w:val="28"/>
          <w:rtl/>
        </w:rPr>
        <w:t>ل</w:t>
      </w:r>
      <w:r w:rsidR="00E3506B">
        <w:rPr>
          <w:rFonts w:ascii="Simplified Arabic" w:hAnsi="Simplified Arabic" w:cs="Simplified Arabic" w:hint="cs"/>
          <w:color w:val="020200"/>
          <w:sz w:val="28"/>
          <w:szCs w:val="28"/>
          <w:rtl/>
        </w:rPr>
        <w:t xml:space="preserve">لحكم النهائي الفاصل </w:t>
      </w:r>
      <w:r w:rsidR="003037F3">
        <w:rPr>
          <w:rFonts w:ascii="Simplified Arabic" w:hAnsi="Simplified Arabic" w:cs="Simplified Arabic" w:hint="cs"/>
          <w:color w:val="020200"/>
          <w:sz w:val="28"/>
          <w:szCs w:val="28"/>
          <w:rtl/>
        </w:rPr>
        <w:t>في</w:t>
      </w:r>
      <w:r w:rsidR="00E3506B">
        <w:rPr>
          <w:rFonts w:ascii="Simplified Arabic" w:hAnsi="Simplified Arabic" w:cs="Simplified Arabic" w:hint="cs"/>
          <w:color w:val="020200"/>
          <w:sz w:val="28"/>
          <w:szCs w:val="28"/>
          <w:rtl/>
        </w:rPr>
        <w:t xml:space="preserve"> الدعوى </w:t>
      </w:r>
      <w:r>
        <w:rPr>
          <w:rFonts w:ascii="Simplified Arabic" w:hAnsi="Simplified Arabic" w:cs="Simplified Arabic" w:hint="cs"/>
          <w:color w:val="020200"/>
          <w:sz w:val="28"/>
          <w:szCs w:val="28"/>
          <w:rtl/>
        </w:rPr>
        <w:t>حجي</w:t>
      </w:r>
      <w:r w:rsidR="00735B55">
        <w:rPr>
          <w:rFonts w:ascii="Simplified Arabic" w:hAnsi="Simplified Arabic" w:cs="Simplified Arabic" w:hint="cs"/>
          <w:color w:val="020200"/>
          <w:sz w:val="28"/>
          <w:szCs w:val="28"/>
          <w:rtl/>
        </w:rPr>
        <w:t>ة</w:t>
      </w:r>
      <w:r>
        <w:rPr>
          <w:rFonts w:ascii="Simplified Arabic" w:hAnsi="Simplified Arabic" w:cs="Simplified Arabic" w:hint="cs"/>
          <w:color w:val="020200"/>
          <w:sz w:val="28"/>
          <w:szCs w:val="28"/>
          <w:rtl/>
        </w:rPr>
        <w:t xml:space="preserve"> في مواجهة الكافة أي بالنسبة </w:t>
      </w:r>
      <w:r w:rsidR="002A1D8A">
        <w:rPr>
          <w:rFonts w:ascii="Simplified Arabic" w:hAnsi="Simplified Arabic" w:cs="Simplified Arabic" w:hint="cs"/>
          <w:color w:val="020200"/>
          <w:sz w:val="28"/>
          <w:szCs w:val="28"/>
          <w:rtl/>
        </w:rPr>
        <w:t>لأطراف الخصومة ولغيرهم</w:t>
      </w:r>
      <w:r>
        <w:rPr>
          <w:rFonts w:ascii="Simplified Arabic" w:hAnsi="Simplified Arabic" w:cs="Simplified Arabic" w:hint="cs"/>
          <w:color w:val="020200"/>
          <w:sz w:val="28"/>
          <w:szCs w:val="28"/>
          <w:rtl/>
        </w:rPr>
        <w:t xml:space="preserve">، ولهذا يعبر عن الحكم النهائي بأنه حجة </w:t>
      </w:r>
      <w:r>
        <w:rPr>
          <w:rFonts w:ascii="Simplified Arabic" w:hAnsi="Simplified Arabic" w:cs="Simplified Arabic" w:hint="cs"/>
          <w:color w:val="000000"/>
          <w:sz w:val="28"/>
          <w:szCs w:val="28"/>
          <w:rtl/>
        </w:rPr>
        <w:t xml:space="preserve">قضائية </w:t>
      </w:r>
      <w:r w:rsidR="003037F3">
        <w:rPr>
          <w:rFonts w:ascii="Simplified Arabic" w:hAnsi="Simplified Arabic" w:cs="Simplified Arabic" w:hint="cs"/>
          <w:color w:val="000000"/>
          <w:sz w:val="28"/>
          <w:szCs w:val="28"/>
          <w:rtl/>
        </w:rPr>
        <w:t>و</w:t>
      </w:r>
      <w:r>
        <w:rPr>
          <w:rFonts w:ascii="Simplified Arabic" w:hAnsi="Simplified Arabic" w:cs="Simplified Arabic" w:hint="cs"/>
          <w:color w:val="000000"/>
          <w:sz w:val="28"/>
          <w:szCs w:val="28"/>
          <w:rtl/>
        </w:rPr>
        <w:t>له قوة الشيء المقضي</w:t>
      </w:r>
      <w:r w:rsidR="00735B55">
        <w:rPr>
          <w:rFonts w:ascii="Simplified Arabic" w:hAnsi="Simplified Arabic" w:cs="Simplified Arabic" w:hint="cs"/>
          <w:color w:val="000000"/>
          <w:sz w:val="28"/>
          <w:szCs w:val="28"/>
          <w:rtl/>
        </w:rPr>
        <w:t xml:space="preserve"> فيه</w:t>
      </w:r>
      <w:r>
        <w:rPr>
          <w:rFonts w:ascii="Simplified Arabic" w:hAnsi="Simplified Arabic" w:cs="Simplified Arabic" w:hint="cs"/>
          <w:color w:val="000000"/>
          <w:sz w:val="28"/>
          <w:szCs w:val="28"/>
          <w:rtl/>
        </w:rPr>
        <w:t xml:space="preserve">. </w:t>
      </w:r>
    </w:p>
    <w:p w:rsidR="000A035D" w:rsidRDefault="000A035D" w:rsidP="002A1D8A">
      <w:pPr>
        <w:pStyle w:val="a3"/>
        <w:bidi/>
        <w:spacing w:before="0" w:beforeAutospacing="0" w:after="0" w:afterAutospacing="0"/>
        <w:ind w:left="283" w:hanging="284"/>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هـ. </w:t>
      </w:r>
      <w:r>
        <w:rPr>
          <w:rFonts w:ascii="Simplified Arabic" w:hAnsi="Simplified Arabic" w:cs="Simplified Arabic" w:hint="cs"/>
          <w:b/>
          <w:bCs/>
          <w:color w:val="020200"/>
          <w:sz w:val="28"/>
          <w:szCs w:val="28"/>
          <w:rtl/>
        </w:rPr>
        <w:t>الإقرار</w:t>
      </w:r>
      <w:r>
        <w:rPr>
          <w:rFonts w:ascii="Simplified Arabic" w:hAnsi="Simplified Arabic" w:cs="Simplified Arabic" w:hint="cs"/>
          <w:b/>
          <w:bCs/>
          <w:color w:val="000000"/>
          <w:sz w:val="28"/>
          <w:szCs w:val="28"/>
          <w:rtl/>
        </w:rPr>
        <w:t xml:space="preserve"> القضائي:</w:t>
      </w:r>
      <w:r>
        <w:rPr>
          <w:rFonts w:ascii="Simplified Arabic" w:hAnsi="Simplified Arabic" w:cs="Simplified Arabic" w:hint="cs"/>
          <w:color w:val="000000"/>
          <w:sz w:val="28"/>
          <w:szCs w:val="28"/>
          <w:rtl/>
        </w:rPr>
        <w:t xml:space="preserve"> من المبادئ المقررة في الفقه القانوني أن الإقرار القضائي يعتبر </w:t>
      </w:r>
      <w:proofErr w:type="spellStart"/>
      <w:r>
        <w:rPr>
          <w:rFonts w:ascii="Simplified Arabic" w:hAnsi="Simplified Arabic" w:cs="Simplified Arabic" w:hint="cs"/>
          <w:color w:val="000000"/>
          <w:sz w:val="28"/>
          <w:szCs w:val="28"/>
          <w:rtl/>
        </w:rPr>
        <w:t>سید</w:t>
      </w:r>
      <w:proofErr w:type="spellEnd"/>
      <w:r>
        <w:rPr>
          <w:rFonts w:ascii="Simplified Arabic" w:hAnsi="Simplified Arabic" w:cs="Simplified Arabic" w:hint="cs"/>
          <w:color w:val="000000"/>
          <w:sz w:val="28"/>
          <w:szCs w:val="28"/>
          <w:rtl/>
        </w:rPr>
        <w:t xml:space="preserve"> الأدلة في الإثبات أمام الجهات القضائية، والإقرار القضائي يقصد به اعتراف المدعى عليه بص</w:t>
      </w:r>
      <w:r w:rsidR="003037F3">
        <w:rPr>
          <w:rFonts w:ascii="Simplified Arabic" w:hAnsi="Simplified Arabic" w:cs="Simplified Arabic" w:hint="cs"/>
          <w:color w:val="000000"/>
          <w:sz w:val="28"/>
          <w:szCs w:val="28"/>
          <w:rtl/>
        </w:rPr>
        <w:t xml:space="preserve">حة الواقعة القانونية المدعي بها، </w:t>
      </w:r>
      <w:r>
        <w:rPr>
          <w:rFonts w:ascii="Simplified Arabic" w:hAnsi="Simplified Arabic" w:cs="Simplified Arabic" w:hint="cs"/>
          <w:color w:val="000000"/>
          <w:sz w:val="28"/>
          <w:szCs w:val="28"/>
          <w:rtl/>
        </w:rPr>
        <w:t>في المواد الجنائية نصت المادة 213 إ</w:t>
      </w:r>
      <w:r w:rsidR="00874B0A">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ج "الاعتراف شأنه كشأن جميع </w:t>
      </w:r>
      <w:r>
        <w:rPr>
          <w:rFonts w:ascii="Simplified Arabic" w:hAnsi="Simplified Arabic" w:cs="Simplified Arabic" w:hint="cs"/>
          <w:color w:val="020200"/>
          <w:sz w:val="28"/>
          <w:szCs w:val="28"/>
          <w:rtl/>
        </w:rPr>
        <w:t>عناصر</w:t>
      </w:r>
      <w:r>
        <w:rPr>
          <w:rFonts w:ascii="Simplified Arabic" w:hAnsi="Simplified Arabic" w:cs="Simplified Arabic" w:hint="cs"/>
          <w:color w:val="000000"/>
          <w:sz w:val="28"/>
          <w:szCs w:val="28"/>
          <w:rtl/>
        </w:rPr>
        <w:t xml:space="preserve"> الإثبات يترك لحرية تقدير القاضي".</w:t>
      </w:r>
    </w:p>
    <w:p w:rsidR="000A035D" w:rsidRDefault="000A035D" w:rsidP="008F7252">
      <w:pPr>
        <w:pStyle w:val="a3"/>
        <w:bidi/>
        <w:spacing w:before="0" w:beforeAutospacing="0" w:after="0" w:afterAutospacing="0"/>
        <w:ind w:left="283" w:hanging="284"/>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rtl/>
        </w:rPr>
        <w:t>و. اليمين:</w:t>
      </w:r>
      <w:r>
        <w:rPr>
          <w:rFonts w:ascii="Simplified Arabic" w:hAnsi="Simplified Arabic" w:cs="Simplified Arabic" w:hint="cs"/>
          <w:color w:val="000000"/>
          <w:sz w:val="28"/>
          <w:szCs w:val="28"/>
          <w:rtl/>
        </w:rPr>
        <w:t xml:space="preserve"> يقصد باليمين أداء القسم، أي يحلف الشخص بالله العظيم أن يقول الحق ولا شيء غير الحق، وإلا تعتبر شهادته باطلة قانونا، وجرى العمل أن يؤدي الشهود اليمين القانونية قبل إبداء أقوالهم أمام المحكمة، </w:t>
      </w:r>
      <w:r>
        <w:rPr>
          <w:rFonts w:ascii="Simplified Arabic" w:hAnsi="Simplified Arabic" w:cs="Simplified Arabic" w:hint="cs"/>
          <w:color w:val="020200"/>
          <w:sz w:val="28"/>
          <w:szCs w:val="28"/>
          <w:rtl/>
        </w:rPr>
        <w:t>كما</w:t>
      </w:r>
      <w:r>
        <w:rPr>
          <w:rFonts w:ascii="Simplified Arabic" w:hAnsi="Simplified Arabic" w:cs="Simplified Arabic" w:hint="cs"/>
          <w:color w:val="000000"/>
          <w:sz w:val="28"/>
          <w:szCs w:val="28"/>
          <w:rtl/>
        </w:rPr>
        <w:t xml:space="preserve"> يقسم أيضا المترجمون والخبراء وغيرهم ممن يبدون آراءهم في حالات انتداب الخبراء، وذلك للتأكيد من أنهم سيؤدون شهاداتهم بالحق والصدق. والخصوم أيضا قد يؤدون اليمين </w:t>
      </w:r>
      <w:proofErr w:type="spellStart"/>
      <w:r>
        <w:rPr>
          <w:rFonts w:ascii="Simplified Arabic" w:hAnsi="Simplified Arabic" w:cs="Simplified Arabic" w:hint="cs"/>
          <w:color w:val="000000"/>
          <w:sz w:val="28"/>
          <w:szCs w:val="28"/>
          <w:rtl/>
        </w:rPr>
        <w:t>کوسيلة</w:t>
      </w:r>
      <w:proofErr w:type="spellEnd"/>
      <w:r>
        <w:rPr>
          <w:rFonts w:ascii="Simplified Arabic" w:hAnsi="Simplified Arabic" w:cs="Simplified Arabic" w:hint="cs"/>
          <w:color w:val="000000"/>
          <w:sz w:val="28"/>
          <w:szCs w:val="28"/>
          <w:rtl/>
        </w:rPr>
        <w:t xml:space="preserve"> من وسائل الإثبات </w:t>
      </w:r>
      <w:r w:rsidR="008F7252">
        <w:rPr>
          <w:rFonts w:ascii="Simplified Arabic" w:hAnsi="Simplified Arabic" w:cs="Simplified Arabic" w:hint="cs"/>
          <w:color w:val="000000"/>
          <w:sz w:val="28"/>
          <w:szCs w:val="28"/>
          <w:rtl/>
        </w:rPr>
        <w:t>.</w:t>
      </w:r>
    </w:p>
    <w:p w:rsidR="000A035D" w:rsidRDefault="000A035D" w:rsidP="000A035D">
      <w:pPr>
        <w:pStyle w:val="a3"/>
        <w:bidi/>
        <w:spacing w:before="0" w:beforeAutospacing="0" w:after="0" w:afterAutospacing="0"/>
        <w:ind w:left="283" w:hanging="284"/>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 ز. المعاينة: </w:t>
      </w:r>
      <w:r>
        <w:rPr>
          <w:rFonts w:ascii="Simplified Arabic" w:hAnsi="Simplified Arabic" w:cs="Simplified Arabic" w:hint="cs"/>
          <w:color w:val="000000"/>
          <w:sz w:val="28"/>
          <w:szCs w:val="28"/>
          <w:rtl/>
        </w:rPr>
        <w:t>يقصد بالمعاينة الانتقال إلى مكان النزاع لمشاهدته على الطبيعة بقصد التوصل إلى معرفة الحقيقة والفصل في الدعوى على ضوء نتيجة المعاينة. وقد تنتقل المحكمة بهيئتها القضائية لإجراء المعاينة إذا كانت هناك مبررات وذلك لاستجلاء الملابسات الغامضة في موضوع النزاع.</w:t>
      </w:r>
    </w:p>
    <w:p w:rsidR="000A035D" w:rsidRDefault="000A035D" w:rsidP="00045E11">
      <w:pPr>
        <w:pStyle w:val="a3"/>
        <w:bidi/>
        <w:spacing w:before="0" w:beforeAutospacing="0" w:after="0" w:afterAutospacing="0"/>
        <w:ind w:left="283" w:hanging="284"/>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rtl/>
        </w:rPr>
        <w:t xml:space="preserve"> 8. تقارير الخبراء:</w:t>
      </w:r>
      <w:r>
        <w:rPr>
          <w:rFonts w:ascii="Simplified Arabic" w:hAnsi="Simplified Arabic" w:cs="Simplified Arabic" w:hint="cs"/>
          <w:color w:val="000000"/>
          <w:sz w:val="28"/>
          <w:szCs w:val="28"/>
          <w:rtl/>
        </w:rPr>
        <w:t xml:space="preserve"> كثيرا ما يلجأ القضاة </w:t>
      </w:r>
      <w:r w:rsidR="008F7252">
        <w:rPr>
          <w:rFonts w:ascii="Simplified Arabic" w:hAnsi="Simplified Arabic" w:cs="Simplified Arabic" w:hint="cs"/>
          <w:color w:val="000000"/>
          <w:sz w:val="28"/>
          <w:szCs w:val="28"/>
          <w:rtl/>
        </w:rPr>
        <w:t>ل</w:t>
      </w:r>
      <w:r>
        <w:rPr>
          <w:rFonts w:ascii="Simplified Arabic" w:hAnsi="Simplified Arabic" w:cs="Simplified Arabic" w:hint="cs"/>
          <w:color w:val="000000"/>
          <w:sz w:val="28"/>
          <w:szCs w:val="28"/>
          <w:rtl/>
        </w:rPr>
        <w:t xml:space="preserve">لاستعانة بأهل الخبرة من أطباء أو مهندسين أو فنيين، لإجراء الفحص والبحث والتحليل في الدعاوى التي تثار فيها مشاكل تقنية مثل مضاهاة الخطوط عند </w:t>
      </w:r>
      <w:proofErr w:type="spellStart"/>
      <w:r>
        <w:rPr>
          <w:rFonts w:ascii="Simplified Arabic" w:hAnsi="Simplified Arabic" w:cs="Simplified Arabic" w:hint="cs"/>
          <w:color w:val="000000"/>
          <w:sz w:val="28"/>
          <w:szCs w:val="28"/>
          <w:rtl/>
        </w:rPr>
        <w:t>الإدعاء</w:t>
      </w:r>
      <w:proofErr w:type="spellEnd"/>
      <w:r>
        <w:rPr>
          <w:rFonts w:ascii="Simplified Arabic" w:hAnsi="Simplified Arabic" w:cs="Simplified Arabic" w:hint="cs"/>
          <w:color w:val="000000"/>
          <w:sz w:val="28"/>
          <w:szCs w:val="28"/>
          <w:rtl/>
        </w:rPr>
        <w:t xml:space="preserve"> بتزوير المحررات، وتكون لتقارير أولئك الخبراء أهمية قانونية كقرائن أو أدلة في الإثبات القضائي. وللقاضي أن يختار هؤلاء الخبراء من بين المقيدين بجدول الخبراء بالمجلس القضائي أو من غيرهم بشرط أن يحلفوا اليمين القانونية ويلتزم الخبراء بتقديم تقاريرهم عن المهام التي كلفوا بها من قبل المحكمة في الأجل التي يحددها لهم القاضي الذي انتدبهم.</w:t>
      </w:r>
    </w:p>
    <w:p w:rsidR="000A035D" w:rsidRDefault="000A035D" w:rsidP="000A035D">
      <w:pPr>
        <w:pStyle w:val="a3"/>
        <w:bidi/>
        <w:spacing w:before="0" w:beforeAutospacing="0" w:after="0" w:afterAutospacing="0"/>
        <w:jc w:val="both"/>
        <w:rPr>
          <w:rFonts w:ascii="Simplified Arabic" w:hAnsi="Simplified Arabic" w:cs="Simplified Arabic" w:hint="cs"/>
          <w:b/>
          <w:bCs/>
          <w:color w:val="FF0000"/>
          <w:sz w:val="28"/>
          <w:szCs w:val="28"/>
          <w:u w:val="single"/>
        </w:rPr>
      </w:pPr>
      <w:r>
        <w:rPr>
          <w:rFonts w:ascii="Simplified Arabic" w:hAnsi="Simplified Arabic" w:cs="Simplified Arabic" w:hint="cs"/>
          <w:b/>
          <w:bCs/>
          <w:color w:val="FF0000"/>
          <w:sz w:val="28"/>
          <w:szCs w:val="28"/>
          <w:u w:val="single"/>
          <w:rtl/>
        </w:rPr>
        <w:t>ثالثا : انقضاء الحق:</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تختلف أسباب انقضاء الحق وتتعدد بتعدد أنواع الحقوق تبعا لخصائصها ولميزاتها، فقد نص القانون المدني على الأسباب والحالات التي تنقضي بها الحقوق العينية الأصلية والحقوق العينية التبعية كما نص على انقضاء الحق الشخصي (</w:t>
      </w:r>
      <w:proofErr w:type="spellStart"/>
      <w:r>
        <w:rPr>
          <w:rFonts w:ascii="Simplified Arabic" w:hAnsi="Simplified Arabic" w:cs="Simplified Arabic" w:hint="cs"/>
          <w:color w:val="000000"/>
          <w:sz w:val="28"/>
          <w:szCs w:val="28"/>
          <w:rtl/>
        </w:rPr>
        <w:t>الإلتزام</w:t>
      </w:r>
      <w:proofErr w:type="spellEnd"/>
      <w:r>
        <w:rPr>
          <w:rFonts w:ascii="Simplified Arabic" w:hAnsi="Simplified Arabic" w:cs="Simplified Arabic" w:hint="cs"/>
          <w:color w:val="000000"/>
          <w:sz w:val="28"/>
          <w:szCs w:val="28"/>
          <w:rtl/>
        </w:rPr>
        <w:t>) .</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u w:val="single"/>
          <w:rtl/>
        </w:rPr>
      </w:pPr>
      <w:r>
        <w:rPr>
          <w:rFonts w:ascii="Simplified Arabic" w:hAnsi="Simplified Arabic" w:cs="Simplified Arabic" w:hint="cs"/>
          <w:b/>
          <w:bCs/>
          <w:color w:val="000000"/>
          <w:sz w:val="28"/>
          <w:szCs w:val="28"/>
          <w:u w:val="single"/>
          <w:rtl/>
        </w:rPr>
        <w:t xml:space="preserve"> أ : </w:t>
      </w:r>
      <w:proofErr w:type="spellStart"/>
      <w:r>
        <w:rPr>
          <w:rFonts w:ascii="Simplified Arabic" w:hAnsi="Simplified Arabic" w:cs="Simplified Arabic" w:hint="cs"/>
          <w:b/>
          <w:bCs/>
          <w:color w:val="000000"/>
          <w:sz w:val="28"/>
          <w:szCs w:val="28"/>
          <w:u w:val="single"/>
          <w:rtl/>
        </w:rPr>
        <w:t>إنقضاء</w:t>
      </w:r>
      <w:proofErr w:type="spellEnd"/>
      <w:r>
        <w:rPr>
          <w:rFonts w:ascii="Simplified Arabic" w:hAnsi="Simplified Arabic" w:cs="Simplified Arabic" w:hint="cs"/>
          <w:b/>
          <w:bCs/>
          <w:color w:val="000000"/>
          <w:sz w:val="28"/>
          <w:szCs w:val="28"/>
          <w:u w:val="single"/>
          <w:rtl/>
        </w:rPr>
        <w:t xml:space="preserve"> الحقوق العينية</w:t>
      </w:r>
      <w:r>
        <w:rPr>
          <w:rFonts w:ascii="Simplified Arabic" w:hAnsi="Simplified Arabic" w:cs="Simplified Arabic" w:hint="cs"/>
          <w:color w:val="000000"/>
          <w:sz w:val="28"/>
          <w:szCs w:val="28"/>
          <w:u w:val="single"/>
          <w:rtl/>
        </w:rPr>
        <w:t xml:space="preserve"> .</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حق الملكية ينقضي بوفاة المالك أو بهلاك الشيء المملوك أو التصرف فيه بالبيع أو بنزع ملكيته من أجل المنفعة العامة أو بتأميمه من طرف السلطة العامة</w:t>
      </w:r>
      <w:r w:rsidR="00EF377D">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w:t>
      </w:r>
    </w:p>
    <w:p w:rsidR="000A035D" w:rsidRDefault="000A035D" w:rsidP="000A035D">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color w:val="000000"/>
          <w:sz w:val="28"/>
          <w:szCs w:val="28"/>
          <w:rtl/>
        </w:rPr>
        <w:lastRenderedPageBreak/>
        <w:t xml:space="preserve">- حق </w:t>
      </w:r>
      <w:proofErr w:type="spellStart"/>
      <w:r>
        <w:rPr>
          <w:rFonts w:ascii="Simplified Arabic" w:hAnsi="Simplified Arabic" w:cs="Simplified Arabic" w:hint="cs"/>
          <w:color w:val="000000"/>
          <w:sz w:val="28"/>
          <w:szCs w:val="28"/>
          <w:rtl/>
        </w:rPr>
        <w:t>الإنتفاع</w:t>
      </w:r>
      <w:proofErr w:type="spellEnd"/>
      <w:r>
        <w:rPr>
          <w:rFonts w:ascii="Simplified Arabic" w:hAnsi="Simplified Arabic" w:cs="Simplified Arabic" w:hint="cs"/>
          <w:color w:val="000000"/>
          <w:sz w:val="28"/>
          <w:szCs w:val="28"/>
          <w:rtl/>
        </w:rPr>
        <w:t xml:space="preserve"> ينتهي بوفاة الشخص المنتفع (المادة 852 ق م ج ) أو بهلاك الشيء (المادة 853 ق م ج) أو انقضاء أجل </w:t>
      </w:r>
      <w:proofErr w:type="spellStart"/>
      <w:r>
        <w:rPr>
          <w:rFonts w:ascii="Simplified Arabic" w:hAnsi="Simplified Arabic" w:cs="Simplified Arabic" w:hint="cs"/>
          <w:color w:val="000000"/>
          <w:sz w:val="28"/>
          <w:szCs w:val="28"/>
          <w:rtl/>
        </w:rPr>
        <w:t>الإنتفاع</w:t>
      </w:r>
      <w:proofErr w:type="spellEnd"/>
      <w:r>
        <w:rPr>
          <w:rFonts w:ascii="Simplified Arabic" w:hAnsi="Simplified Arabic" w:cs="Simplified Arabic" w:hint="cs"/>
          <w:color w:val="000000"/>
          <w:sz w:val="28"/>
          <w:szCs w:val="28"/>
          <w:rtl/>
        </w:rPr>
        <w:t xml:space="preserve"> (المادة 853 ق م ج) أو بعدم </w:t>
      </w:r>
      <w:r w:rsidR="00EF377D">
        <w:rPr>
          <w:rFonts w:ascii="Simplified Arabic" w:hAnsi="Simplified Arabic" w:cs="Simplified Arabic" w:hint="cs"/>
          <w:color w:val="000000"/>
          <w:sz w:val="28"/>
          <w:szCs w:val="28"/>
          <w:rtl/>
        </w:rPr>
        <w:t>الاستعمال</w:t>
      </w:r>
      <w:r>
        <w:rPr>
          <w:rFonts w:ascii="Simplified Arabic" w:hAnsi="Simplified Arabic" w:cs="Simplified Arabic" w:hint="cs"/>
          <w:color w:val="000000"/>
          <w:sz w:val="28"/>
          <w:szCs w:val="28"/>
          <w:rtl/>
        </w:rPr>
        <w:t xml:space="preserve"> لمدة 25 سنة (المادة 854 ق م ج)</w:t>
      </w:r>
    </w:p>
    <w:p w:rsidR="000A035D" w:rsidRDefault="000A035D" w:rsidP="00EF377D">
      <w:pPr>
        <w:pStyle w:val="a3"/>
        <w:bidi/>
        <w:spacing w:before="0" w:beforeAutospacing="0" w:after="0" w:afterAutospacing="0"/>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أما</w:t>
      </w:r>
      <w:r>
        <w:rPr>
          <w:rFonts w:ascii="Simplified Arabic" w:hAnsi="Simplified Arabic" w:cs="Simplified Arabic" w:hint="cs"/>
          <w:b/>
          <w:bCs/>
          <w:color w:val="000000"/>
          <w:sz w:val="28"/>
          <w:szCs w:val="28"/>
          <w:rtl/>
        </w:rPr>
        <w:t xml:space="preserve"> الحقوق العينية التبعية</w:t>
      </w:r>
      <w:r>
        <w:rPr>
          <w:rFonts w:ascii="Simplified Arabic" w:hAnsi="Simplified Arabic" w:cs="Simplified Arabic" w:hint="cs"/>
          <w:color w:val="000000"/>
          <w:sz w:val="28"/>
          <w:szCs w:val="28"/>
          <w:rtl/>
        </w:rPr>
        <w:t>:</w:t>
      </w:r>
      <w:r w:rsidR="00EF377D">
        <w:rPr>
          <w:rFonts w:ascii="Simplified Arabic" w:hAnsi="Simplified Arabic" w:cs="Simplified Arabic" w:hint="cs"/>
          <w:color w:val="000000"/>
          <w:sz w:val="28"/>
          <w:szCs w:val="28"/>
          <w:rtl/>
        </w:rPr>
        <w:t xml:space="preserve"> ك</w:t>
      </w:r>
      <w:r>
        <w:rPr>
          <w:rFonts w:ascii="Simplified Arabic" w:hAnsi="Simplified Arabic" w:cs="Simplified Arabic" w:hint="cs"/>
          <w:color w:val="000000"/>
          <w:sz w:val="28"/>
          <w:szCs w:val="28"/>
          <w:rtl/>
        </w:rPr>
        <w:t xml:space="preserve">حق </w:t>
      </w:r>
      <w:r w:rsidR="00EF377D">
        <w:rPr>
          <w:rFonts w:ascii="Simplified Arabic" w:hAnsi="Simplified Arabic" w:cs="Simplified Arabic" w:hint="cs"/>
          <w:color w:val="000000"/>
          <w:sz w:val="28"/>
          <w:szCs w:val="28"/>
          <w:rtl/>
        </w:rPr>
        <w:t>الامتياز</w:t>
      </w:r>
      <w:r>
        <w:rPr>
          <w:rFonts w:ascii="Simplified Arabic" w:hAnsi="Simplified Arabic" w:cs="Simplified Arabic" w:hint="cs"/>
          <w:color w:val="000000"/>
          <w:sz w:val="28"/>
          <w:szCs w:val="28"/>
          <w:rtl/>
        </w:rPr>
        <w:t xml:space="preserve">، الرهن الرسمي والرهن الحيازي فتنقضي بانتهاء الدين المضمون. </w:t>
      </w:r>
    </w:p>
    <w:p w:rsidR="000A035D" w:rsidRDefault="000A035D" w:rsidP="000A035D">
      <w:pPr>
        <w:pStyle w:val="a3"/>
        <w:bidi/>
        <w:spacing w:before="0" w:beforeAutospacing="0" w:after="0" w:afterAutospacing="0"/>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 xml:space="preserve">ب: انقضاء الحقوق الشخصية: </w:t>
      </w:r>
    </w:p>
    <w:p w:rsidR="000A035D" w:rsidRDefault="000A035D" w:rsidP="000A035D">
      <w:pPr>
        <w:pStyle w:val="a3"/>
        <w:bidi/>
        <w:spacing w:before="0" w:beforeAutospacing="0" w:after="0" w:afterAutospacing="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لقد نص القانون المدني الجزائري في الباب الخامس (المواد من 258 إلى 322) على حالات وأسباب انقضاء الحق الشخصي (</w:t>
      </w:r>
      <w:proofErr w:type="spellStart"/>
      <w:r>
        <w:rPr>
          <w:rFonts w:ascii="Simplified Arabic" w:hAnsi="Simplified Arabic" w:cs="Simplified Arabic" w:hint="cs"/>
          <w:color w:val="000000"/>
          <w:sz w:val="28"/>
          <w:szCs w:val="28"/>
          <w:rtl/>
        </w:rPr>
        <w:t>الإلتزام</w:t>
      </w:r>
      <w:proofErr w:type="spellEnd"/>
      <w:r>
        <w:rPr>
          <w:rFonts w:ascii="Simplified Arabic" w:hAnsi="Simplified Arabic" w:cs="Simplified Arabic" w:hint="cs"/>
          <w:color w:val="000000"/>
          <w:sz w:val="28"/>
          <w:szCs w:val="28"/>
          <w:rtl/>
        </w:rPr>
        <w:t xml:space="preserve">) والمتمثلة في الوفاء أو ما يعادل الوفاء أو بدون الوفاء. </w:t>
      </w:r>
    </w:p>
    <w:p w:rsidR="000A035D" w:rsidRDefault="000A035D" w:rsidP="009E65B4">
      <w:pPr>
        <w:pStyle w:val="a3"/>
        <w:numPr>
          <w:ilvl w:val="0"/>
          <w:numId w:val="6"/>
        </w:numPr>
        <w:bidi/>
        <w:spacing w:before="0" w:beforeAutospacing="0" w:after="0" w:afterAutospacing="0"/>
        <w:ind w:left="283" w:hanging="283"/>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الوفاء</w:t>
      </w:r>
      <w:r>
        <w:rPr>
          <w:rFonts w:ascii="Simplified Arabic" w:hAnsi="Simplified Arabic" w:cs="Simplified Arabic" w:hint="cs"/>
          <w:color w:val="000000"/>
          <w:sz w:val="28"/>
          <w:szCs w:val="28"/>
          <w:rtl/>
        </w:rPr>
        <w:t xml:space="preserve">: ينتهي الحق </w:t>
      </w:r>
      <w:proofErr w:type="spellStart"/>
      <w:r>
        <w:rPr>
          <w:rFonts w:ascii="Simplified Arabic" w:hAnsi="Simplified Arabic" w:cs="Simplified Arabic" w:hint="cs"/>
          <w:color w:val="000000"/>
          <w:sz w:val="28"/>
          <w:szCs w:val="28"/>
          <w:rtl/>
        </w:rPr>
        <w:t>بإستيفائه</w:t>
      </w:r>
      <w:proofErr w:type="spellEnd"/>
      <w:r>
        <w:rPr>
          <w:rFonts w:ascii="Simplified Arabic" w:hAnsi="Simplified Arabic" w:cs="Simplified Arabic" w:hint="cs"/>
          <w:color w:val="000000"/>
          <w:sz w:val="28"/>
          <w:szCs w:val="28"/>
          <w:rtl/>
        </w:rPr>
        <w:t xml:space="preserve"> بذاته بمجرد قيام الطرف السلبي بتنفيذ التزامه، ففي عقد البيع ينتهي الحق بتسليم الشيء المباع من البائع إلى المشتري. </w:t>
      </w:r>
    </w:p>
    <w:p w:rsidR="000A035D" w:rsidRDefault="000A035D" w:rsidP="009E65B4">
      <w:pPr>
        <w:pStyle w:val="a3"/>
        <w:numPr>
          <w:ilvl w:val="0"/>
          <w:numId w:val="6"/>
        </w:numPr>
        <w:bidi/>
        <w:spacing w:before="0" w:beforeAutospacing="0" w:after="0" w:afterAutospacing="0"/>
        <w:ind w:left="283" w:hanging="283"/>
        <w:jc w:val="both"/>
        <w:rPr>
          <w:rFonts w:ascii="Simplified Arabic" w:hAnsi="Simplified Arabic" w:cs="Simplified Arabic" w:hint="cs"/>
          <w:color w:val="000000"/>
          <w:sz w:val="28"/>
          <w:szCs w:val="28"/>
        </w:rPr>
      </w:pPr>
      <w:proofErr w:type="spellStart"/>
      <w:r>
        <w:rPr>
          <w:rFonts w:ascii="Simplified Arabic" w:hAnsi="Simplified Arabic" w:cs="Simplified Arabic" w:hint="cs"/>
          <w:b/>
          <w:bCs/>
          <w:color w:val="000000"/>
          <w:sz w:val="28"/>
          <w:szCs w:val="28"/>
          <w:rtl/>
        </w:rPr>
        <w:t>الإنقضاء</w:t>
      </w:r>
      <w:proofErr w:type="spellEnd"/>
      <w:r>
        <w:rPr>
          <w:rFonts w:ascii="Simplified Arabic" w:hAnsi="Simplified Arabic" w:cs="Simplified Arabic" w:hint="cs"/>
          <w:b/>
          <w:bCs/>
          <w:color w:val="000000"/>
          <w:sz w:val="28"/>
          <w:szCs w:val="28"/>
          <w:rtl/>
        </w:rPr>
        <w:t xml:space="preserve"> بما يعادل الوفاء</w:t>
      </w:r>
      <w:r>
        <w:rPr>
          <w:rFonts w:ascii="Simplified Arabic" w:hAnsi="Simplified Arabic" w:cs="Simplified Arabic" w:hint="cs"/>
          <w:color w:val="000000"/>
          <w:sz w:val="28"/>
          <w:szCs w:val="28"/>
          <w:rtl/>
        </w:rPr>
        <w:t>: لقد نص القانون المدني في المواد (من 285 إلى 304) على الحالات التي ينقضي فيها الحق (</w:t>
      </w:r>
      <w:proofErr w:type="spellStart"/>
      <w:r>
        <w:rPr>
          <w:rFonts w:ascii="Simplified Arabic" w:hAnsi="Simplified Arabic" w:cs="Simplified Arabic" w:hint="cs"/>
          <w:color w:val="000000"/>
          <w:sz w:val="28"/>
          <w:szCs w:val="28"/>
          <w:rtl/>
        </w:rPr>
        <w:t>الإلتزام</w:t>
      </w:r>
      <w:proofErr w:type="spellEnd"/>
      <w:r>
        <w:rPr>
          <w:rFonts w:ascii="Simplified Arabic" w:hAnsi="Simplified Arabic" w:cs="Simplified Arabic" w:hint="cs"/>
          <w:color w:val="000000"/>
          <w:sz w:val="28"/>
          <w:szCs w:val="28"/>
          <w:rtl/>
        </w:rPr>
        <w:t xml:space="preserve"> بما يعادل الوفاء به على النحو التالي:</w:t>
      </w:r>
    </w:p>
    <w:p w:rsidR="000A035D" w:rsidRDefault="000A035D" w:rsidP="000A035D">
      <w:pPr>
        <w:pStyle w:val="a3"/>
        <w:bidi/>
        <w:spacing w:before="0" w:beforeAutospacing="0" w:after="0" w:afterAutospacing="0"/>
        <w:ind w:left="140"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 أ/ الوفاء بمقابل</w:t>
      </w:r>
      <w:r>
        <w:rPr>
          <w:rFonts w:ascii="Simplified Arabic" w:hAnsi="Simplified Arabic" w:cs="Simplified Arabic" w:hint="cs"/>
          <w:color w:val="000000"/>
          <w:sz w:val="28"/>
          <w:szCs w:val="28"/>
          <w:rtl/>
        </w:rPr>
        <w:t>: ينقضي الحق إذا قبل الدائن استيفاءه بشيء آخر غير الشيء المستحق أصلا.</w:t>
      </w:r>
    </w:p>
    <w:p w:rsidR="000A035D" w:rsidRDefault="000A035D" w:rsidP="008574CA">
      <w:pPr>
        <w:pStyle w:val="a3"/>
        <w:bidi/>
        <w:spacing w:before="0" w:beforeAutospacing="0" w:after="0" w:afterAutospacing="0"/>
        <w:ind w:left="140"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 ب/ التجديد:</w:t>
      </w:r>
      <w:r>
        <w:rPr>
          <w:rFonts w:ascii="Simplified Arabic" w:hAnsi="Simplified Arabic" w:cs="Simplified Arabic" w:hint="cs"/>
          <w:color w:val="000000"/>
          <w:sz w:val="28"/>
          <w:szCs w:val="28"/>
          <w:rtl/>
        </w:rPr>
        <w:t xml:space="preserve"> ينقضي وتزول آثاره بتجديده من خلال تغيب أحد عناصره (الطرفين المدين، الدائن</w:t>
      </w:r>
      <w:r w:rsidR="008574CA">
        <w:rPr>
          <w:rFonts w:ascii="Simplified Arabic" w:hAnsi="Simplified Arabic" w:cs="Simplified Arabic" w:hint="cs"/>
          <w:color w:val="000000"/>
          <w:sz w:val="28"/>
          <w:szCs w:val="28"/>
          <w:rtl/>
        </w:rPr>
        <w:t>) أو المحل (الدين</w:t>
      </w:r>
      <w:r>
        <w:rPr>
          <w:rFonts w:ascii="Simplified Arabic" w:hAnsi="Simplified Arabic" w:cs="Simplified Arabic" w:hint="cs"/>
          <w:color w:val="000000"/>
          <w:sz w:val="28"/>
          <w:szCs w:val="28"/>
          <w:rtl/>
        </w:rPr>
        <w:t xml:space="preserve">). </w:t>
      </w:r>
    </w:p>
    <w:p w:rsidR="000A035D" w:rsidRDefault="000A035D" w:rsidP="000A035D">
      <w:pPr>
        <w:pStyle w:val="a3"/>
        <w:bidi/>
        <w:spacing w:before="0" w:beforeAutospacing="0" w:after="0" w:afterAutospacing="0"/>
        <w:ind w:left="140"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ج/ الإنابة:</w:t>
      </w:r>
      <w:r>
        <w:rPr>
          <w:rFonts w:ascii="Simplified Arabic" w:hAnsi="Simplified Arabic" w:cs="Simplified Arabic" w:hint="cs"/>
          <w:color w:val="000000"/>
          <w:sz w:val="28"/>
          <w:szCs w:val="28"/>
          <w:rtl/>
        </w:rPr>
        <w:t xml:space="preserve"> حيث تنص المادة (294 ق م ج) على ما يلي " تتم الإنابة إذا حصل المدين على رضاء الدائن بشخص آخر يلتزم بوفاء الدين مكان المدين</w:t>
      </w:r>
      <w:r w:rsidR="008574CA">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w:t>
      </w:r>
    </w:p>
    <w:p w:rsidR="000A035D" w:rsidRDefault="000A035D" w:rsidP="006C3E81">
      <w:pPr>
        <w:pStyle w:val="a3"/>
        <w:bidi/>
        <w:spacing w:before="0" w:beforeAutospacing="0" w:after="0" w:afterAutospacing="0"/>
        <w:ind w:left="-1"/>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 د/ المقاصة</w:t>
      </w:r>
      <w:r>
        <w:rPr>
          <w:rFonts w:ascii="Simplified Arabic" w:hAnsi="Simplified Arabic" w:cs="Simplified Arabic" w:hint="cs"/>
          <w:color w:val="000000"/>
          <w:sz w:val="28"/>
          <w:szCs w:val="28"/>
          <w:rtl/>
        </w:rPr>
        <w:t xml:space="preserve">: </w:t>
      </w:r>
      <w:r w:rsidR="006C3E81">
        <w:rPr>
          <w:rFonts w:ascii="Simplified Arabic" w:hAnsi="Simplified Arabic" w:cs="Simplified Arabic" w:hint="cs"/>
          <w:color w:val="000000"/>
          <w:sz w:val="28"/>
          <w:szCs w:val="28"/>
          <w:rtl/>
        </w:rPr>
        <w:t>يترتب على المقاصة القانونية انقضاء الحقين بمقدار الحق الأصغر منهما</w:t>
      </w:r>
      <w:r w:rsidR="006C3E81">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نصت عليها المادة ( 297 ق م ج) حيث يشترط لصحة المقاصة ما يأتي: </w:t>
      </w:r>
    </w:p>
    <w:p w:rsidR="000A035D" w:rsidRDefault="000A035D" w:rsidP="000A035D">
      <w:pPr>
        <w:pStyle w:val="a3"/>
        <w:bidi/>
        <w:spacing w:before="0" w:beforeAutospacing="0" w:after="0" w:afterAutospacing="0"/>
        <w:ind w:left="-1"/>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أن يكون كلا من طرفي المقاصة دائنا ومدينا بصفة شخصية </w:t>
      </w:r>
    </w:p>
    <w:p w:rsidR="000A035D" w:rsidRDefault="000A035D" w:rsidP="000A035D">
      <w:pPr>
        <w:pStyle w:val="a3"/>
        <w:bidi/>
        <w:spacing w:before="0" w:beforeAutospacing="0" w:after="0" w:afterAutospacing="0"/>
        <w:ind w:left="-1"/>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أن يكون كل من الدينين نقودا أو </w:t>
      </w:r>
      <w:proofErr w:type="spellStart"/>
      <w:r>
        <w:rPr>
          <w:rFonts w:ascii="Simplified Arabic" w:hAnsi="Simplified Arabic" w:cs="Simplified Arabic" w:hint="cs"/>
          <w:color w:val="000000"/>
          <w:sz w:val="28"/>
          <w:szCs w:val="28"/>
          <w:rtl/>
        </w:rPr>
        <w:t>مثليات</w:t>
      </w:r>
      <w:proofErr w:type="spellEnd"/>
      <w:r>
        <w:rPr>
          <w:rFonts w:ascii="Simplified Arabic" w:hAnsi="Simplified Arabic" w:cs="Simplified Arabic" w:hint="cs"/>
          <w:color w:val="000000"/>
          <w:sz w:val="28"/>
          <w:szCs w:val="28"/>
          <w:rtl/>
        </w:rPr>
        <w:t xml:space="preserve"> متحدة من حيث النوع والجودة. </w:t>
      </w:r>
    </w:p>
    <w:p w:rsidR="000A035D" w:rsidRDefault="000A035D" w:rsidP="000A035D">
      <w:pPr>
        <w:pStyle w:val="a3"/>
        <w:bidi/>
        <w:spacing w:before="0" w:beforeAutospacing="0" w:after="0" w:afterAutospacing="0"/>
        <w:ind w:left="-1"/>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أن يكون كل من الدينين ثابتا وخالية من أي نزاع. </w:t>
      </w:r>
    </w:p>
    <w:p w:rsidR="000A035D" w:rsidRDefault="000A035D" w:rsidP="000A035D">
      <w:pPr>
        <w:pStyle w:val="a3"/>
        <w:bidi/>
        <w:spacing w:before="0" w:beforeAutospacing="0" w:after="0" w:afterAutospacing="0"/>
        <w:ind w:left="-1"/>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أن يكون كل من الدينين مستحق الوفاء.</w:t>
      </w:r>
    </w:p>
    <w:p w:rsidR="000A035D" w:rsidRDefault="000A035D" w:rsidP="008574CA">
      <w:pPr>
        <w:pStyle w:val="a3"/>
        <w:bidi/>
        <w:spacing w:before="0" w:beforeAutospacing="0" w:after="0" w:afterAutospacing="0"/>
        <w:ind w:left="140"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هـ/ اتحاد الذمة:</w:t>
      </w:r>
      <w:r>
        <w:rPr>
          <w:rFonts w:ascii="Simplified Arabic" w:hAnsi="Simplified Arabic" w:cs="Simplified Arabic" w:hint="cs"/>
          <w:color w:val="000000"/>
          <w:sz w:val="28"/>
          <w:szCs w:val="28"/>
          <w:rtl/>
        </w:rPr>
        <w:t xml:space="preserve"> ينقضي الحق عندما يجتمع في نفس الشخص صفة الدائن والمدين. ويترتب على قيام حالة إبراء الذمة انقضاء الحقين بمقدار الحق الأقل منهما. </w:t>
      </w:r>
    </w:p>
    <w:p w:rsidR="000A035D" w:rsidRDefault="00531EDE" w:rsidP="006C3E81">
      <w:pPr>
        <w:pStyle w:val="a3"/>
        <w:numPr>
          <w:ilvl w:val="0"/>
          <w:numId w:val="6"/>
        </w:numPr>
        <w:bidi/>
        <w:spacing w:before="0" w:beforeAutospacing="0" w:after="0" w:afterAutospacing="0"/>
        <w:ind w:left="283" w:hanging="283"/>
        <w:jc w:val="both"/>
        <w:rPr>
          <w:rFonts w:ascii="Simplified Arabic" w:hAnsi="Simplified Arabic" w:cs="Simplified Arabic" w:hint="cs"/>
          <w:sz w:val="28"/>
          <w:szCs w:val="28"/>
          <w:rtl/>
        </w:rPr>
      </w:pPr>
      <w:r>
        <w:rPr>
          <w:rFonts w:ascii="Simplified Arabic" w:hAnsi="Simplified Arabic" w:cs="Simplified Arabic" w:hint="cs"/>
          <w:b/>
          <w:bCs/>
          <w:color w:val="000000"/>
          <w:sz w:val="28"/>
          <w:szCs w:val="28"/>
          <w:rtl/>
        </w:rPr>
        <w:t>الانقضاء</w:t>
      </w:r>
      <w:r w:rsidR="000A035D">
        <w:rPr>
          <w:rFonts w:ascii="Simplified Arabic" w:hAnsi="Simplified Arabic" w:cs="Simplified Arabic" w:hint="cs"/>
          <w:b/>
          <w:bCs/>
          <w:color w:val="000000"/>
          <w:sz w:val="28"/>
          <w:szCs w:val="28"/>
          <w:rtl/>
        </w:rPr>
        <w:t xml:space="preserve"> بعدم الوفاء :</w:t>
      </w:r>
      <w:r w:rsidR="000A035D">
        <w:rPr>
          <w:rFonts w:ascii="Simplified Arabic" w:hAnsi="Simplified Arabic" w:cs="Simplified Arabic" w:hint="cs"/>
          <w:color w:val="000000"/>
          <w:sz w:val="28"/>
          <w:szCs w:val="28"/>
          <w:rtl/>
        </w:rPr>
        <w:t xml:space="preserve"> حدد المشرع حالات انقضاء الحق (الالتزام بسبب عدم الوفاء وذلك إما:</w:t>
      </w:r>
    </w:p>
    <w:p w:rsidR="000A035D" w:rsidRDefault="000A035D" w:rsidP="00531EDE">
      <w:pPr>
        <w:pStyle w:val="a3"/>
        <w:bidi/>
        <w:spacing w:before="0" w:beforeAutospacing="0" w:after="0" w:afterAutospacing="0"/>
        <w:ind w:left="197"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أ/ الإبراء:</w:t>
      </w:r>
      <w:r>
        <w:rPr>
          <w:rFonts w:ascii="Simplified Arabic" w:hAnsi="Simplified Arabic" w:cs="Simplified Arabic" w:hint="cs"/>
          <w:color w:val="000000"/>
          <w:sz w:val="28"/>
          <w:szCs w:val="28"/>
          <w:rtl/>
        </w:rPr>
        <w:t xml:space="preserve"> حيث جاء به المادة 305 ق م ج "</w:t>
      </w:r>
      <w:bookmarkStart w:id="0" w:name="_GoBack"/>
      <w:bookmarkEnd w:id="0"/>
      <w:r>
        <w:rPr>
          <w:rFonts w:ascii="Simplified Arabic" w:hAnsi="Simplified Arabic" w:cs="Simplified Arabic" w:hint="cs"/>
          <w:color w:val="000000"/>
          <w:sz w:val="28"/>
          <w:szCs w:val="28"/>
          <w:rtl/>
        </w:rPr>
        <w:t>ينقضي الالتزام إذا برأ الدائن مدينه اختياريا ويتم الإبراء متى وصل إلى علم المدين ولكن يصبح باطلا إذا رفضه المدين"</w:t>
      </w:r>
      <w:r w:rsidR="00531EDE">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w:t>
      </w:r>
    </w:p>
    <w:p w:rsidR="000A035D" w:rsidRDefault="000A035D" w:rsidP="00531EDE">
      <w:pPr>
        <w:pStyle w:val="a3"/>
        <w:bidi/>
        <w:spacing w:before="0" w:beforeAutospacing="0" w:after="0" w:afterAutospacing="0"/>
        <w:ind w:left="197" w:hanging="142"/>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ب/ استحالة الوفاء:</w:t>
      </w:r>
      <w:r>
        <w:rPr>
          <w:rFonts w:ascii="Simplified Arabic" w:hAnsi="Simplified Arabic" w:cs="Simplified Arabic" w:hint="cs"/>
          <w:color w:val="000000"/>
          <w:sz w:val="28"/>
          <w:szCs w:val="28"/>
          <w:rtl/>
        </w:rPr>
        <w:t xml:space="preserve"> وهو ما تناولته المادة 307 ق م ج. </w:t>
      </w:r>
    </w:p>
    <w:p w:rsidR="001927AA" w:rsidRDefault="000A035D" w:rsidP="00531EDE">
      <w:pPr>
        <w:pStyle w:val="a3"/>
        <w:bidi/>
        <w:spacing w:before="0" w:beforeAutospacing="0" w:after="0" w:afterAutospacing="0"/>
        <w:ind w:left="197" w:hanging="142"/>
        <w:jc w:val="both"/>
      </w:pPr>
      <w:r>
        <w:rPr>
          <w:rFonts w:ascii="Simplified Arabic" w:hAnsi="Simplified Arabic" w:cs="Simplified Arabic" w:hint="cs"/>
          <w:b/>
          <w:bCs/>
          <w:color w:val="000000"/>
          <w:sz w:val="28"/>
          <w:szCs w:val="28"/>
          <w:rtl/>
        </w:rPr>
        <w:t>ج/ التقادم المسقط:</w:t>
      </w:r>
      <w:r>
        <w:rPr>
          <w:rFonts w:ascii="Simplified Arabic" w:hAnsi="Simplified Arabic" w:cs="Simplified Arabic" w:hint="cs"/>
          <w:color w:val="000000"/>
          <w:sz w:val="28"/>
          <w:szCs w:val="28"/>
          <w:rtl/>
        </w:rPr>
        <w:t xml:space="preserve"> نص المشرع على انقضاء وسقوط الحق الشخصي إذا لم تتم المطالبة به خلال مدة معينة من تاريخ استحقاقه وتختلف مدة التقادم المسقط باختلاف نوع الحق </w:t>
      </w:r>
      <w:r w:rsidR="0034281B">
        <w:rPr>
          <w:rFonts w:ascii="Simplified Arabic" w:hAnsi="Simplified Arabic" w:cs="Simplified Arabic" w:hint="cs"/>
          <w:color w:val="000000"/>
          <w:sz w:val="28"/>
          <w:szCs w:val="28"/>
          <w:rtl/>
        </w:rPr>
        <w:t xml:space="preserve">وضع </w:t>
      </w:r>
      <w:r>
        <w:rPr>
          <w:rFonts w:ascii="Simplified Arabic" w:hAnsi="Simplified Arabic" w:cs="Simplified Arabic" w:hint="cs"/>
          <w:color w:val="000000"/>
          <w:sz w:val="28"/>
          <w:szCs w:val="28"/>
          <w:rtl/>
        </w:rPr>
        <w:t>المشرع قاعدة عامة في المادة 308 ق م ج كما نص على مدد خاصة ببعض الحقوق المواد (309 إلى 312)</w:t>
      </w:r>
      <w:r>
        <w:rPr>
          <w:rFonts w:ascii="Simplified Arabic" w:hAnsi="Simplified Arabic" w:cs="Simplified Arabic" w:hint="cs"/>
          <w:sz w:val="28"/>
          <w:szCs w:val="28"/>
          <w:rtl/>
        </w:rPr>
        <w:t>.</w:t>
      </w:r>
    </w:p>
    <w:sectPr w:rsidR="001927AA" w:rsidSect="00A40798">
      <w:footerReference w:type="default" r:id="rId9"/>
      <w:pgSz w:w="11906" w:h="16838"/>
      <w:pgMar w:top="794" w:right="964" w:bottom="794" w:left="964" w:header="709" w:footer="709" w:gutter="0"/>
      <w:pgBorders w:offsetFrom="page">
        <w:top w:val="circlesLines" w:sz="19" w:space="24" w:color="E36C0A" w:themeColor="accent6" w:themeShade="BF"/>
        <w:left w:val="circlesLines" w:sz="19" w:space="24" w:color="E36C0A" w:themeColor="accent6" w:themeShade="BF"/>
        <w:bottom w:val="circlesLines" w:sz="19" w:space="24" w:color="E36C0A" w:themeColor="accent6" w:themeShade="BF"/>
        <w:right w:val="circlesLines" w:sz="19"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FB" w:rsidRDefault="005471FB" w:rsidP="005471FB">
      <w:r>
        <w:separator/>
      </w:r>
    </w:p>
  </w:endnote>
  <w:endnote w:type="continuationSeparator" w:id="0">
    <w:p w:rsidR="005471FB" w:rsidRDefault="005471FB" w:rsidP="0054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487439"/>
      <w:docPartObj>
        <w:docPartGallery w:val="Page Numbers (Bottom of Page)"/>
        <w:docPartUnique/>
      </w:docPartObj>
    </w:sdtPr>
    <w:sdtContent>
      <w:p w:rsidR="005471FB" w:rsidRDefault="005471FB">
        <w:pPr>
          <w:pStyle w:val="a5"/>
          <w:jc w:val="center"/>
        </w:pPr>
        <w:r>
          <w:rPr>
            <w:noProof/>
            <w:color w:val="FFFFFF" w:themeColor="background1"/>
          </w:rPr>
          <mc:AlternateContent>
            <mc:Choice Requires="wpg">
              <w:drawing>
                <wp:inline distT="0" distB="0" distL="0" distR="0" wp14:anchorId="26A0C0D9" wp14:editId="001305B9">
                  <wp:extent cx="548640" cy="237490"/>
                  <wp:effectExtent l="13335" t="9525" r="9525" b="10160"/>
                  <wp:docPr id="611" name="مجموعة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61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4"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1FB" w:rsidRDefault="005471FB">
                                <w:pPr>
                                  <w:jc w:val="center"/>
                                  <w:rPr>
                                    <w:color w:val="FFFFFF" w:themeColor="background1"/>
                                  </w:rPr>
                                </w:pPr>
                                <w:r>
                                  <w:fldChar w:fldCharType="begin"/>
                                </w:r>
                                <w:r>
                                  <w:instrText>PAGE    \* MERGEFORMAT</w:instrText>
                                </w:r>
                                <w:r>
                                  <w:fldChar w:fldCharType="separate"/>
                                </w:r>
                                <w:r w:rsidR="00531EDE" w:rsidRPr="00531EDE">
                                  <w:rPr>
                                    <w:b/>
                                    <w:bCs/>
                                    <w:noProof/>
                                    <w:color w:val="FFFFFF" w:themeColor="background1"/>
                                    <w:rtl/>
                                    <w:lang w:val="ar-SA"/>
                                  </w:rPr>
                                  <w:t>5</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مجموعة 46"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VVsMA&#10;AADcAAAADwAAAGRycy9kb3ducmV2LnhtbESPQYvCMBSE78L+h/AWvMia2oNI1ygiFDwIYvXg8dE8&#10;22LzUprYVn+9EQSPw8x8wyzXg6lFR62rLCuYTSMQxLnVFRcKzqf0bwHCeWSNtWVS8CAH69XPaImJ&#10;tj0fqct8IQKEXYIKSu+bREqXl2TQTW1DHLyrbQ36INtC6hb7ADe1jKNoLg1WHBZKbGhbUn7L7kaB&#10;jh8LOTmk9XOSHrr7xWf7Ps2UGv8Om38Qngb/DX/aO61gPovhfS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1VVsMAAADc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dcUA&#10;AADcAAAADwAAAGRycy9kb3ducmV2LnhtbESPQWsCMRSE74X+h/AKXopmt6Uqq1FEKHgTtZQ9PjfP&#10;zdrNy5Kkuvrrm0Khx2FmvmHmy9624kI+NI4V5KMMBHHldMO1go/D+3AKIkRkja1jUnCjAMvF48Mc&#10;C+2uvKPLPtYiQTgUqMDE2BVShsqQxTByHXHyTs5bjEn6WmqP1wS3rXzJsrG02HBaMNjR2lD1tf+2&#10;CralLNdv5XGyW2X+fso/7/RszkoNnvrVDESkPv6H/9obrWCcv8L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D91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5471FB" w:rsidRDefault="005471FB">
                          <w:pPr>
                            <w:jc w:val="center"/>
                            <w:rPr>
                              <w:color w:val="FFFFFF" w:themeColor="background1"/>
                            </w:rPr>
                          </w:pPr>
                          <w:r>
                            <w:fldChar w:fldCharType="begin"/>
                          </w:r>
                          <w:r>
                            <w:instrText>PAGE    \* MERGEFORMAT</w:instrText>
                          </w:r>
                          <w:r>
                            <w:fldChar w:fldCharType="separate"/>
                          </w:r>
                          <w:r w:rsidR="00531EDE" w:rsidRPr="00531EDE">
                            <w:rPr>
                              <w:b/>
                              <w:bCs/>
                              <w:noProof/>
                              <w:color w:val="FFFFFF" w:themeColor="background1"/>
                              <w:rtl/>
                              <w:lang w:val="ar-SA"/>
                            </w:rPr>
                            <w:t>5</w:t>
                          </w:r>
                          <w:r>
                            <w:rPr>
                              <w:b/>
                              <w:bCs/>
                              <w:color w:val="FFFFFF" w:themeColor="background1"/>
                            </w:rPr>
                            <w:fldChar w:fldCharType="end"/>
                          </w:r>
                        </w:p>
                      </w:txbxContent>
                    </v:textbox>
                  </v:shape>
                  <w10:anchorlock/>
                </v:group>
              </w:pict>
            </mc:Fallback>
          </mc:AlternateContent>
        </w:r>
      </w:p>
    </w:sdtContent>
  </w:sdt>
  <w:p w:rsidR="005471FB" w:rsidRDefault="005471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FB" w:rsidRDefault="005471FB" w:rsidP="005471FB">
      <w:r>
        <w:separator/>
      </w:r>
    </w:p>
  </w:footnote>
  <w:footnote w:type="continuationSeparator" w:id="0">
    <w:p w:rsidR="005471FB" w:rsidRDefault="005471FB" w:rsidP="00547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6E44"/>
    <w:multiLevelType w:val="hybridMultilevel"/>
    <w:tmpl w:val="C62AD094"/>
    <w:lvl w:ilvl="0" w:tplc="364A20F6">
      <w:start w:val="8"/>
      <w:numFmt w:val="bullet"/>
      <w:lvlText w:val=""/>
      <w:lvlJc w:val="left"/>
      <w:pPr>
        <w:ind w:left="72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C91606"/>
    <w:multiLevelType w:val="hybridMultilevel"/>
    <w:tmpl w:val="F0C459C0"/>
    <w:lvl w:ilvl="0" w:tplc="7520B55C">
      <w:start w:val="1"/>
      <w:numFmt w:val="decimal"/>
      <w:lvlText w:val="%1-"/>
      <w:lvlJc w:val="left"/>
      <w:pPr>
        <w:ind w:left="644" w:hanging="360"/>
      </w:pPr>
      <w:rPr>
        <w:b/>
        <w:bCs/>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2">
    <w:nsid w:val="14D3284B"/>
    <w:multiLevelType w:val="hybridMultilevel"/>
    <w:tmpl w:val="F4F4E73C"/>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nsid w:val="1A5A1FAF"/>
    <w:multiLevelType w:val="hybridMultilevel"/>
    <w:tmpl w:val="478C4AA2"/>
    <w:lvl w:ilvl="0" w:tplc="E034BC16">
      <w:start w:val="1"/>
      <w:numFmt w:val="bullet"/>
      <w:lvlText w:val=""/>
      <w:lvlJc w:val="left"/>
      <w:pPr>
        <w:ind w:left="450" w:hanging="360"/>
      </w:pPr>
      <w:rPr>
        <w:rFonts w:ascii="Symbol" w:eastAsia="Times New Roman" w:hAnsi="Symbol" w:cs="Simplified Arabic" w:hint="default"/>
        <w:b/>
      </w:rPr>
    </w:lvl>
    <w:lvl w:ilvl="1" w:tplc="040C0003">
      <w:start w:val="1"/>
      <w:numFmt w:val="bullet"/>
      <w:lvlText w:val="o"/>
      <w:lvlJc w:val="left"/>
      <w:pPr>
        <w:ind w:left="1170" w:hanging="360"/>
      </w:pPr>
      <w:rPr>
        <w:rFonts w:ascii="Courier New" w:hAnsi="Courier New" w:cs="Courier New" w:hint="default"/>
      </w:rPr>
    </w:lvl>
    <w:lvl w:ilvl="2" w:tplc="040C0005">
      <w:start w:val="1"/>
      <w:numFmt w:val="bullet"/>
      <w:lvlText w:val=""/>
      <w:lvlJc w:val="left"/>
      <w:pPr>
        <w:ind w:left="1890" w:hanging="360"/>
      </w:pPr>
      <w:rPr>
        <w:rFonts w:ascii="Wingdings" w:hAnsi="Wingdings" w:hint="default"/>
      </w:rPr>
    </w:lvl>
    <w:lvl w:ilvl="3" w:tplc="040C0001">
      <w:start w:val="1"/>
      <w:numFmt w:val="bullet"/>
      <w:lvlText w:val=""/>
      <w:lvlJc w:val="left"/>
      <w:pPr>
        <w:ind w:left="2610" w:hanging="360"/>
      </w:pPr>
      <w:rPr>
        <w:rFonts w:ascii="Symbol" w:hAnsi="Symbol" w:hint="default"/>
      </w:rPr>
    </w:lvl>
    <w:lvl w:ilvl="4" w:tplc="040C0003">
      <w:start w:val="1"/>
      <w:numFmt w:val="bullet"/>
      <w:lvlText w:val="o"/>
      <w:lvlJc w:val="left"/>
      <w:pPr>
        <w:ind w:left="3330" w:hanging="360"/>
      </w:pPr>
      <w:rPr>
        <w:rFonts w:ascii="Courier New" w:hAnsi="Courier New" w:cs="Courier New" w:hint="default"/>
      </w:rPr>
    </w:lvl>
    <w:lvl w:ilvl="5" w:tplc="040C0005">
      <w:start w:val="1"/>
      <w:numFmt w:val="bullet"/>
      <w:lvlText w:val=""/>
      <w:lvlJc w:val="left"/>
      <w:pPr>
        <w:ind w:left="4050" w:hanging="360"/>
      </w:pPr>
      <w:rPr>
        <w:rFonts w:ascii="Wingdings" w:hAnsi="Wingdings" w:hint="default"/>
      </w:rPr>
    </w:lvl>
    <w:lvl w:ilvl="6" w:tplc="040C0001">
      <w:start w:val="1"/>
      <w:numFmt w:val="bullet"/>
      <w:lvlText w:val=""/>
      <w:lvlJc w:val="left"/>
      <w:pPr>
        <w:ind w:left="4770" w:hanging="360"/>
      </w:pPr>
      <w:rPr>
        <w:rFonts w:ascii="Symbol" w:hAnsi="Symbol" w:hint="default"/>
      </w:rPr>
    </w:lvl>
    <w:lvl w:ilvl="7" w:tplc="040C0003">
      <w:start w:val="1"/>
      <w:numFmt w:val="bullet"/>
      <w:lvlText w:val="o"/>
      <w:lvlJc w:val="left"/>
      <w:pPr>
        <w:ind w:left="5490" w:hanging="360"/>
      </w:pPr>
      <w:rPr>
        <w:rFonts w:ascii="Courier New" w:hAnsi="Courier New" w:cs="Courier New" w:hint="default"/>
      </w:rPr>
    </w:lvl>
    <w:lvl w:ilvl="8" w:tplc="040C0005">
      <w:start w:val="1"/>
      <w:numFmt w:val="bullet"/>
      <w:lvlText w:val=""/>
      <w:lvlJc w:val="left"/>
      <w:pPr>
        <w:ind w:left="6210" w:hanging="360"/>
      </w:pPr>
      <w:rPr>
        <w:rFonts w:ascii="Wingdings" w:hAnsi="Wingdings" w:hint="default"/>
      </w:rPr>
    </w:lvl>
  </w:abstractNum>
  <w:abstractNum w:abstractNumId="4">
    <w:nsid w:val="3B2C5197"/>
    <w:multiLevelType w:val="hybridMultilevel"/>
    <w:tmpl w:val="C144D094"/>
    <w:lvl w:ilvl="0" w:tplc="6ACA3F66">
      <w:start w:val="1"/>
      <w:numFmt w:val="bullet"/>
      <w:lvlText w:val="-"/>
      <w:lvlJc w:val="left"/>
      <w:pPr>
        <w:ind w:left="720" w:hanging="360"/>
      </w:pPr>
      <w:rPr>
        <w:rFonts w:ascii="Simplified Arabic" w:eastAsia="Times New Roman" w:hAnsi="Simplified Arabic" w:cs="Simplified Arabic" w:hint="c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48674EC5"/>
    <w:multiLevelType w:val="hybridMultilevel"/>
    <w:tmpl w:val="03120704"/>
    <w:lvl w:ilvl="0" w:tplc="D286E37E">
      <w:start w:val="1"/>
      <w:numFmt w:val="decimal"/>
      <w:lvlText w:val="%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nsid w:val="4DF32277"/>
    <w:multiLevelType w:val="hybridMultilevel"/>
    <w:tmpl w:val="3D462B44"/>
    <w:lvl w:ilvl="0" w:tplc="3DCAFC84">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618B5715"/>
    <w:multiLevelType w:val="hybridMultilevel"/>
    <w:tmpl w:val="22906AA4"/>
    <w:lvl w:ilvl="0" w:tplc="040C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E987B92"/>
    <w:multiLevelType w:val="hybridMultilevel"/>
    <w:tmpl w:val="11703572"/>
    <w:lvl w:ilvl="0" w:tplc="83B654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7"/>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5D"/>
    <w:rsid w:val="00020FA0"/>
    <w:rsid w:val="00045E11"/>
    <w:rsid w:val="000A035D"/>
    <w:rsid w:val="000C4CB6"/>
    <w:rsid w:val="001927AA"/>
    <w:rsid w:val="001E415C"/>
    <w:rsid w:val="00206CB8"/>
    <w:rsid w:val="002272BD"/>
    <w:rsid w:val="00286B32"/>
    <w:rsid w:val="002A1D8A"/>
    <w:rsid w:val="002D2B5E"/>
    <w:rsid w:val="003037F3"/>
    <w:rsid w:val="00337511"/>
    <w:rsid w:val="0034281B"/>
    <w:rsid w:val="00397501"/>
    <w:rsid w:val="003A6A56"/>
    <w:rsid w:val="004248CF"/>
    <w:rsid w:val="0044369B"/>
    <w:rsid w:val="00485F06"/>
    <w:rsid w:val="004D619D"/>
    <w:rsid w:val="004E405E"/>
    <w:rsid w:val="00531EDE"/>
    <w:rsid w:val="005416B2"/>
    <w:rsid w:val="00543AC6"/>
    <w:rsid w:val="005471FB"/>
    <w:rsid w:val="00565544"/>
    <w:rsid w:val="00660581"/>
    <w:rsid w:val="00665483"/>
    <w:rsid w:val="006C3E81"/>
    <w:rsid w:val="00735B55"/>
    <w:rsid w:val="007F106B"/>
    <w:rsid w:val="00812D1C"/>
    <w:rsid w:val="008574CA"/>
    <w:rsid w:val="00874B0A"/>
    <w:rsid w:val="00885130"/>
    <w:rsid w:val="008F7252"/>
    <w:rsid w:val="00907748"/>
    <w:rsid w:val="009E65B4"/>
    <w:rsid w:val="00A40798"/>
    <w:rsid w:val="00AC1333"/>
    <w:rsid w:val="00CF7DAF"/>
    <w:rsid w:val="00D23056"/>
    <w:rsid w:val="00D97035"/>
    <w:rsid w:val="00E3506B"/>
    <w:rsid w:val="00EE0094"/>
    <w:rsid w:val="00EF0F72"/>
    <w:rsid w:val="00EF377D"/>
    <w:rsid w:val="00FB08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5D"/>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035D"/>
    <w:pPr>
      <w:bidi w:val="0"/>
      <w:spacing w:before="100" w:beforeAutospacing="1" w:after="100" w:afterAutospacing="1"/>
    </w:pPr>
    <w:rPr>
      <w:lang w:val="fr-FR" w:eastAsia="fr-FR"/>
    </w:rPr>
  </w:style>
  <w:style w:type="paragraph" w:styleId="a4">
    <w:name w:val="header"/>
    <w:basedOn w:val="a"/>
    <w:link w:val="Char"/>
    <w:uiPriority w:val="99"/>
    <w:unhideWhenUsed/>
    <w:rsid w:val="005471FB"/>
    <w:pPr>
      <w:tabs>
        <w:tab w:val="center" w:pos="4536"/>
        <w:tab w:val="right" w:pos="9072"/>
      </w:tabs>
    </w:pPr>
  </w:style>
  <w:style w:type="character" w:customStyle="1" w:styleId="Char">
    <w:name w:val="رأس الصفحة Char"/>
    <w:basedOn w:val="a0"/>
    <w:link w:val="a4"/>
    <w:uiPriority w:val="99"/>
    <w:rsid w:val="005471FB"/>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5471FB"/>
    <w:pPr>
      <w:tabs>
        <w:tab w:val="center" w:pos="4536"/>
        <w:tab w:val="right" w:pos="9072"/>
      </w:tabs>
    </w:pPr>
  </w:style>
  <w:style w:type="character" w:customStyle="1" w:styleId="Char0">
    <w:name w:val="تذييل الصفحة Char"/>
    <w:basedOn w:val="a0"/>
    <w:link w:val="a5"/>
    <w:uiPriority w:val="99"/>
    <w:rsid w:val="005471FB"/>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5D"/>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035D"/>
    <w:pPr>
      <w:bidi w:val="0"/>
      <w:spacing w:before="100" w:beforeAutospacing="1" w:after="100" w:afterAutospacing="1"/>
    </w:pPr>
    <w:rPr>
      <w:lang w:val="fr-FR" w:eastAsia="fr-FR"/>
    </w:rPr>
  </w:style>
  <w:style w:type="paragraph" w:styleId="a4">
    <w:name w:val="header"/>
    <w:basedOn w:val="a"/>
    <w:link w:val="Char"/>
    <w:uiPriority w:val="99"/>
    <w:unhideWhenUsed/>
    <w:rsid w:val="005471FB"/>
    <w:pPr>
      <w:tabs>
        <w:tab w:val="center" w:pos="4536"/>
        <w:tab w:val="right" w:pos="9072"/>
      </w:tabs>
    </w:pPr>
  </w:style>
  <w:style w:type="character" w:customStyle="1" w:styleId="Char">
    <w:name w:val="رأس الصفحة Char"/>
    <w:basedOn w:val="a0"/>
    <w:link w:val="a4"/>
    <w:uiPriority w:val="99"/>
    <w:rsid w:val="005471FB"/>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5471FB"/>
    <w:pPr>
      <w:tabs>
        <w:tab w:val="center" w:pos="4536"/>
        <w:tab w:val="right" w:pos="9072"/>
      </w:tabs>
    </w:pPr>
  </w:style>
  <w:style w:type="character" w:customStyle="1" w:styleId="Char0">
    <w:name w:val="تذييل الصفحة Char"/>
    <w:basedOn w:val="a0"/>
    <w:link w:val="a5"/>
    <w:uiPriority w:val="99"/>
    <w:rsid w:val="005471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BAC35D1-2FAD-474B-9E20-9F9617D2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1758</Words>
  <Characters>9675</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12</cp:revision>
  <dcterms:created xsi:type="dcterms:W3CDTF">2021-11-26T12:49:00Z</dcterms:created>
  <dcterms:modified xsi:type="dcterms:W3CDTF">2021-11-26T14:08:00Z</dcterms:modified>
</cp:coreProperties>
</file>