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D69FF36" w:rsidP="1D69FF36" w:rsidRDefault="1D69FF36" w14:paraId="01649E22" w14:textId="3EDE636B">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M1 ENERGETIQUE &amp; CONSTRUCTION MECANIQUE</w:t>
      </w:r>
    </w:p>
    <w:p w:rsidR="1D69FF36" w:rsidP="1D69FF36" w:rsidRDefault="1D69FF36" w14:paraId="5F75EB63" w14:textId="72F4BA7C">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Module ; Transport</w:t>
      </w:r>
    </w:p>
    <w:p w:rsidR="1D69FF36" w:rsidP="1D69FF36" w:rsidRDefault="1D69FF36" w14:paraId="26942F5B" w14:textId="2B6CF41C">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                                     Les fluides caloporteurs</w:t>
      </w:r>
    </w:p>
    <w:p w:rsidR="1D69FF36" w:rsidP="1D69FF36" w:rsidRDefault="1D69FF36" w14:paraId="65D7C33F" w14:textId="50B0717C">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1) Définition </w:t>
      </w:r>
    </w:p>
    <w:p w:rsidR="1D69FF36" w:rsidP="1D69FF36" w:rsidRDefault="1D69FF36" w14:paraId="63ED2465" w14:textId="61CBE98C">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Les fluides caloporteurs sont des fluides qui sont préférentiellement utilisés pour véhiculer l’énergie thermique. On distingue habituellement les fluides réfrigérants ou frigorigènes travaillant au-dessous de 0°C et les fluides thermiques utilisés au-dessus de 0°C.</w:t>
      </w:r>
    </w:p>
    <w:p w:rsidR="1D69FF36" w:rsidP="1D69FF36" w:rsidRDefault="1D69FF36" w14:paraId="43096795" w14:textId="62EF35C7">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2) Domaines d’utilisation</w:t>
      </w:r>
    </w:p>
    <w:p w:rsidR="1D69FF36" w:rsidP="1D69FF36" w:rsidRDefault="1D69FF36" w14:paraId="249E6BC1" w14:textId="134A05A8">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Un fluide caloporteur (lit porte- chaleur) est un fluide chargé de transporter la chaleur entre deux ou plusieurs sources de température. Le terme “caloporteur” est synonyme de “caloriporteur”. Du point de vue du transport de chaleur et de la transmission de chaleur par convection, le fluide est un meilleur agent en phase liquide qu’en phase gazeuse. Le domaine d’utilisation du liquide est borné inférieurement par la température de fusion et supérieurement par la température d’ébullition ou par la température de </w:t>
      </w:r>
      <w:r w:rsidRPr="1D69FF36" w:rsidR="1D69FF36">
        <w:rPr>
          <w:rFonts w:ascii="Times New Roman" w:hAnsi="Times New Roman" w:eastAsia="Times New Roman" w:cs="Times New Roman"/>
          <w:sz w:val="24"/>
          <w:szCs w:val="24"/>
        </w:rPr>
        <w:t>décomposition (ou de craquage).</w:t>
      </w:r>
    </w:p>
    <w:p w:rsidR="1D69FF36" w:rsidP="1D69FF36" w:rsidRDefault="1D69FF36" w14:paraId="712C8D48" w14:textId="587830D8">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Ces fluides interviennent dans les échangeurs de chaleur, par exemple les </w:t>
      </w:r>
      <w:r w:rsidRPr="1D69FF36" w:rsidR="1D69FF36">
        <w:rPr>
          <w:rFonts w:ascii="Times New Roman" w:hAnsi="Times New Roman" w:eastAsia="Times New Roman" w:cs="Times New Roman"/>
          <w:sz w:val="24"/>
          <w:szCs w:val="24"/>
        </w:rPr>
        <w:t xml:space="preserve">systèmes de refroidissement des moteurs thermiques, les réfrigérateurs, les </w:t>
      </w:r>
      <w:r w:rsidRPr="1D69FF36" w:rsidR="1D69FF36">
        <w:rPr>
          <w:rFonts w:ascii="Times New Roman" w:hAnsi="Times New Roman" w:eastAsia="Times New Roman" w:cs="Times New Roman"/>
          <w:sz w:val="24"/>
          <w:szCs w:val="24"/>
        </w:rPr>
        <w:t>chaudières</w:t>
      </w:r>
      <w:r w:rsidRPr="1D69FF36" w:rsidR="1D69FF36">
        <w:rPr>
          <w:rFonts w:ascii="Times New Roman" w:hAnsi="Times New Roman" w:eastAsia="Times New Roman" w:cs="Times New Roman"/>
          <w:sz w:val="24"/>
          <w:szCs w:val="24"/>
        </w:rPr>
        <w:t>, les climatiseurs, les capteurs solaires thermiques, les radiateurs des circuits électriques ou électroniques, les centrales électriques thermiques au charbon, au fioul, au gaz ou nucléaires, les échangeurs de chaleur d’eaux usées.</w:t>
      </w:r>
    </w:p>
    <w:p w:rsidR="1D69FF36" w:rsidP="1D69FF36" w:rsidRDefault="1D69FF36" w14:paraId="0817C50D" w14:textId="27D54510">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Chaque fluide caloporteur est choisi en fonction de ses propriétés physico-chimiques, </w:t>
      </w:r>
      <w:r w:rsidRPr="1D69FF36" w:rsidR="1D69FF36">
        <w:rPr>
          <w:rFonts w:ascii="Times New Roman" w:hAnsi="Times New Roman" w:eastAsia="Times New Roman" w:cs="Times New Roman"/>
          <w:sz w:val="24"/>
          <w:szCs w:val="24"/>
        </w:rPr>
        <w:t>telles la viscosité</w:t>
      </w:r>
      <w:r w:rsidRPr="1D69FF36" w:rsidR="1D69FF36">
        <w:rPr>
          <w:rFonts w:ascii="Times New Roman" w:hAnsi="Times New Roman" w:eastAsia="Times New Roman" w:cs="Times New Roman"/>
          <w:sz w:val="24"/>
          <w:szCs w:val="24"/>
        </w:rPr>
        <w:t xml:space="preserve">, la capacité thermique volumique, la chaleur latente de vaporisation (ou de liquéfaction) en cas de changement de phase, la conductivité thermique, les propriétés anticorrosives, son cout et il doit </w:t>
      </w:r>
      <w:r w:rsidRPr="1D69FF36" w:rsidR="1D69FF36">
        <w:rPr>
          <w:rFonts w:ascii="Times New Roman" w:hAnsi="Times New Roman" w:eastAsia="Times New Roman" w:cs="Times New Roman"/>
          <w:sz w:val="24"/>
          <w:szCs w:val="24"/>
        </w:rPr>
        <w:t>être</w:t>
      </w:r>
      <w:r w:rsidRPr="1D69FF36" w:rsidR="1D69FF36">
        <w:rPr>
          <w:rFonts w:ascii="Times New Roman" w:hAnsi="Times New Roman" w:eastAsia="Times New Roman" w:cs="Times New Roman"/>
          <w:sz w:val="24"/>
          <w:szCs w:val="24"/>
        </w:rPr>
        <w:t xml:space="preserve"> assez inoffensif pour le milieu.</w:t>
      </w:r>
    </w:p>
    <w:p w:rsidR="1D69FF36" w:rsidP="1D69FF36" w:rsidRDefault="1D69FF36" w14:paraId="4ED439D2" w14:textId="4B417FAE">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Les conditions climatiques interviennent donc dans le choix des fluides des machines exposées aux intempéries, par exemple, les liquides utilisés dans les </w:t>
      </w:r>
      <w:r w:rsidRPr="1D69FF36" w:rsidR="1D69FF36">
        <w:rPr>
          <w:rFonts w:ascii="Times New Roman" w:hAnsi="Times New Roman" w:eastAsia="Times New Roman" w:cs="Times New Roman"/>
          <w:sz w:val="24"/>
          <w:szCs w:val="24"/>
        </w:rPr>
        <w:t>véhicules</w:t>
      </w:r>
      <w:r w:rsidRPr="1D69FF36" w:rsidR="1D69FF36">
        <w:rPr>
          <w:rFonts w:ascii="Times New Roman" w:hAnsi="Times New Roman" w:eastAsia="Times New Roman" w:cs="Times New Roman"/>
          <w:sz w:val="24"/>
          <w:szCs w:val="24"/>
        </w:rPr>
        <w:t xml:space="preserve"> ne doivent pas geler. Dans les centrales nucléaires, le choix du fluide fait aussi intervenir son comportement face aux rayonnements neutroniques.</w:t>
      </w:r>
    </w:p>
    <w:p w:rsidR="1D69FF36" w:rsidP="1D69FF36" w:rsidRDefault="1D69FF36" w14:paraId="3E5EF51B" w14:textId="5A20378F">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Les fluides commercialisés sont surs du point de vue de la toxicité et de la sécurité incendie mais on devra porter attention à leur stabilité thermique et aux risques de corrosion.</w:t>
      </w:r>
    </w:p>
    <w:p w:rsidR="1D69FF36" w:rsidP="1D69FF36" w:rsidRDefault="1D69FF36" w14:paraId="06D8E424" w14:textId="22FCD34C">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3) Fluides thermiques</w:t>
      </w:r>
    </w:p>
    <w:p w:rsidR="1D69FF36" w:rsidP="3259F365" w:rsidRDefault="1D69FF36" w14:paraId="2655053D" w14:textId="626F8B63">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Les fluides thermiques sont utilisés au-dessus de la température de fusion de la glace. Ils comprennent les huiles minérales, les fluides de </w:t>
      </w:r>
      <w:r w:rsidRPr="3259F365" w:rsidR="3259F365">
        <w:rPr>
          <w:rFonts w:ascii="Times New Roman" w:hAnsi="Times New Roman" w:eastAsia="Times New Roman" w:cs="Times New Roman"/>
          <w:sz w:val="24"/>
          <w:szCs w:val="24"/>
        </w:rPr>
        <w:t>synthèse</w:t>
      </w:r>
      <w:r w:rsidRPr="3259F365" w:rsidR="3259F365">
        <w:rPr>
          <w:rFonts w:ascii="Times New Roman" w:hAnsi="Times New Roman" w:eastAsia="Times New Roman" w:cs="Times New Roman"/>
          <w:sz w:val="24"/>
          <w:szCs w:val="24"/>
        </w:rPr>
        <w:t xml:space="preserve">, les sels fondus et les métaux fondus, les deux </w:t>
      </w:r>
      <w:r w:rsidRPr="3259F365" w:rsidR="3259F365">
        <w:rPr>
          <w:rFonts w:ascii="Times New Roman" w:hAnsi="Times New Roman" w:eastAsia="Times New Roman" w:cs="Times New Roman"/>
          <w:sz w:val="24"/>
          <w:szCs w:val="24"/>
        </w:rPr>
        <w:t>dernières</w:t>
      </w:r>
      <w:r w:rsidRPr="3259F365" w:rsidR="3259F365">
        <w:rPr>
          <w:rFonts w:ascii="Times New Roman" w:hAnsi="Times New Roman" w:eastAsia="Times New Roman" w:cs="Times New Roman"/>
          <w:sz w:val="24"/>
          <w:szCs w:val="24"/>
        </w:rPr>
        <w:t xml:space="preserve"> classes </w:t>
      </w:r>
      <w:r w:rsidRPr="3259F365" w:rsidR="3259F365">
        <w:rPr>
          <w:rFonts w:ascii="Times New Roman" w:hAnsi="Times New Roman" w:eastAsia="Times New Roman" w:cs="Times New Roman"/>
          <w:sz w:val="24"/>
          <w:szCs w:val="24"/>
        </w:rPr>
        <w:t>permettent d’atteindre</w:t>
      </w:r>
      <w:r w:rsidRPr="3259F365" w:rsidR="3259F365">
        <w:rPr>
          <w:rFonts w:ascii="Times New Roman" w:hAnsi="Times New Roman" w:eastAsia="Times New Roman" w:cs="Times New Roman"/>
          <w:sz w:val="24"/>
          <w:szCs w:val="24"/>
        </w:rPr>
        <w:t xml:space="preserve"> des températures élevées.</w:t>
      </w:r>
    </w:p>
    <w:p w:rsidR="1D69FF36" w:rsidP="3259F365" w:rsidRDefault="1D69FF36" w14:paraId="634467D4" w14:textId="4541DF73">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a) Les huiles minérales</w:t>
      </w:r>
    </w:p>
    <w:p w:rsidR="1D69FF36" w:rsidP="3259F365" w:rsidRDefault="1D69FF36" w14:paraId="32AE6A0E" w14:textId="607D6CA6">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Elles proviennent de la distillation des pétroles aromatiques ou paraffiniques et sont donc commercialisées par les firmes distributrices d’essence. L’avantage fondamental est leur utilisation jusqu’à 350°C, à une pression sensiblement inférieure à la pression atmosphérique.  Le point de fusion est de l’ordre de (-40°C) et </w:t>
      </w:r>
      <w:r w:rsidRPr="3259F365" w:rsidR="3259F365">
        <w:rPr>
          <w:rFonts w:ascii="Times New Roman" w:hAnsi="Times New Roman" w:eastAsia="Times New Roman" w:cs="Times New Roman"/>
          <w:sz w:val="24"/>
          <w:szCs w:val="24"/>
        </w:rPr>
        <w:t>même</w:t>
      </w:r>
      <w:r w:rsidRPr="3259F365" w:rsidR="3259F365">
        <w:rPr>
          <w:rFonts w:ascii="Times New Roman" w:hAnsi="Times New Roman" w:eastAsia="Times New Roman" w:cs="Times New Roman"/>
          <w:sz w:val="24"/>
          <w:szCs w:val="24"/>
        </w:rPr>
        <w:t xml:space="preserve"> parfois de (-60°C), elles sont donc liquides à la température ambiante. La solidification s’</w:t>
      </w:r>
      <w:r w:rsidRPr="3259F365" w:rsidR="3259F365">
        <w:rPr>
          <w:rFonts w:ascii="Times New Roman" w:hAnsi="Times New Roman" w:eastAsia="Times New Roman" w:cs="Times New Roman"/>
          <w:sz w:val="24"/>
          <w:szCs w:val="24"/>
        </w:rPr>
        <w:t>opère</w:t>
      </w:r>
      <w:r w:rsidRPr="3259F365" w:rsidR="3259F365">
        <w:rPr>
          <w:rFonts w:ascii="Times New Roman" w:hAnsi="Times New Roman" w:eastAsia="Times New Roman" w:cs="Times New Roman"/>
          <w:sz w:val="24"/>
          <w:szCs w:val="24"/>
        </w:rPr>
        <w:t xml:space="preserve"> avec diminution de volume. La corrosion est </w:t>
      </w:r>
      <w:r w:rsidRPr="3259F365" w:rsidR="3259F365">
        <w:rPr>
          <w:rFonts w:ascii="Times New Roman" w:hAnsi="Times New Roman" w:eastAsia="Times New Roman" w:cs="Times New Roman"/>
          <w:sz w:val="24"/>
          <w:szCs w:val="24"/>
        </w:rPr>
        <w:t>négligeable</w:t>
      </w:r>
      <w:r w:rsidRPr="3259F365" w:rsidR="3259F365">
        <w:rPr>
          <w:rFonts w:ascii="Times New Roman" w:hAnsi="Times New Roman" w:eastAsia="Times New Roman" w:cs="Times New Roman"/>
          <w:sz w:val="24"/>
          <w:szCs w:val="24"/>
        </w:rPr>
        <w:t xml:space="preserve"> vis-à-vis de l’acier mais il faut éviter l’aluminium, le cuivre et leurs alliages. Il faut surtout veiller à ne pas dépasser les températures de craquage, lesquelles peuvent </w:t>
      </w:r>
      <w:proofErr w:type="spellStart"/>
      <w:r w:rsidRPr="3259F365" w:rsidR="3259F365">
        <w:rPr>
          <w:rFonts w:ascii="Times New Roman" w:hAnsi="Times New Roman" w:eastAsia="Times New Roman" w:cs="Times New Roman"/>
          <w:sz w:val="24"/>
          <w:szCs w:val="24"/>
        </w:rPr>
        <w:t>etre</w:t>
      </w:r>
      <w:proofErr w:type="spellEnd"/>
      <w:r w:rsidRPr="3259F365" w:rsidR="3259F365">
        <w:rPr>
          <w:rFonts w:ascii="Times New Roman" w:hAnsi="Times New Roman" w:eastAsia="Times New Roman" w:cs="Times New Roman"/>
          <w:sz w:val="24"/>
          <w:szCs w:val="24"/>
        </w:rPr>
        <w:t xml:space="preserve"> atteintes sur des parois chaudes. Ces huiles sont d’un très grand </w:t>
      </w:r>
      <w:r w:rsidRPr="3259F365" w:rsidR="3259F365">
        <w:rPr>
          <w:rFonts w:ascii="Times New Roman" w:hAnsi="Times New Roman" w:eastAsia="Times New Roman" w:cs="Times New Roman"/>
          <w:sz w:val="24"/>
          <w:szCs w:val="24"/>
        </w:rPr>
        <w:t>intérêt</w:t>
      </w:r>
      <w:r w:rsidRPr="3259F365" w:rsidR="3259F365">
        <w:rPr>
          <w:rFonts w:ascii="Times New Roman" w:hAnsi="Times New Roman" w:eastAsia="Times New Roman" w:cs="Times New Roman"/>
          <w:sz w:val="24"/>
          <w:szCs w:val="24"/>
        </w:rPr>
        <w:t xml:space="preserve"> pratique car leur prix est relativement modéré eu </w:t>
      </w:r>
      <w:r w:rsidRPr="3259F365" w:rsidR="3259F365">
        <w:rPr>
          <w:rFonts w:ascii="Times New Roman" w:hAnsi="Times New Roman" w:eastAsia="Times New Roman" w:cs="Times New Roman"/>
          <w:sz w:val="24"/>
          <w:szCs w:val="24"/>
        </w:rPr>
        <w:t>égard</w:t>
      </w:r>
      <w:r w:rsidRPr="3259F365" w:rsidR="3259F365">
        <w:rPr>
          <w:rFonts w:ascii="Times New Roman" w:hAnsi="Times New Roman" w:eastAsia="Times New Roman" w:cs="Times New Roman"/>
          <w:sz w:val="24"/>
          <w:szCs w:val="24"/>
        </w:rPr>
        <w:t xml:space="preserve"> aux qualités signalées.</w:t>
      </w:r>
    </w:p>
    <w:p w:rsidR="1D69FF36" w:rsidP="3259F365" w:rsidRDefault="1D69FF36" w14:paraId="501CA732" w14:textId="4095C994">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b) Les fluides de </w:t>
      </w:r>
      <w:r w:rsidRPr="3259F365" w:rsidR="3259F365">
        <w:rPr>
          <w:rFonts w:ascii="Times New Roman" w:hAnsi="Times New Roman" w:eastAsia="Times New Roman" w:cs="Times New Roman"/>
          <w:sz w:val="24"/>
          <w:szCs w:val="24"/>
        </w:rPr>
        <w:t>synthèse</w:t>
      </w:r>
    </w:p>
    <w:p w:rsidR="1D69FF36" w:rsidP="3259F365" w:rsidRDefault="1D69FF36" w14:paraId="1DFCD443" w14:textId="5A48AB94">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Ils sont utilisables à des températures limites </w:t>
      </w:r>
      <w:r w:rsidRPr="3259F365" w:rsidR="3259F365">
        <w:rPr>
          <w:rFonts w:ascii="Times New Roman" w:hAnsi="Times New Roman" w:eastAsia="Times New Roman" w:cs="Times New Roman"/>
          <w:sz w:val="24"/>
          <w:szCs w:val="24"/>
        </w:rPr>
        <w:t>légèrement</w:t>
      </w:r>
      <w:r w:rsidRPr="3259F365" w:rsidR="3259F365">
        <w:rPr>
          <w:rFonts w:ascii="Times New Roman" w:hAnsi="Times New Roman" w:eastAsia="Times New Roman" w:cs="Times New Roman"/>
          <w:sz w:val="24"/>
          <w:szCs w:val="24"/>
        </w:rPr>
        <w:t xml:space="preserve"> supérieures à celles des huiles minérales mais leur prix est plus élevé. Comme fluide, on peut citer : </w:t>
      </w:r>
      <w:r w:rsidRPr="3259F365" w:rsidR="3259F365">
        <w:rPr>
          <w:rFonts w:ascii="Times New Roman" w:hAnsi="Times New Roman" w:eastAsia="Times New Roman" w:cs="Times New Roman"/>
          <w:sz w:val="24"/>
          <w:szCs w:val="24"/>
        </w:rPr>
        <w:t>alkylbenzènes</w:t>
      </w:r>
      <w:r w:rsidRPr="3259F365" w:rsidR="3259F365">
        <w:rPr>
          <w:rFonts w:ascii="Times New Roman" w:hAnsi="Times New Roman" w:eastAsia="Times New Roman" w:cs="Times New Roman"/>
          <w:sz w:val="24"/>
          <w:szCs w:val="24"/>
        </w:rPr>
        <w:t xml:space="preserve">, </w:t>
      </w:r>
      <w:r w:rsidRPr="3259F365" w:rsidR="3259F365">
        <w:rPr>
          <w:rFonts w:ascii="Times New Roman" w:hAnsi="Times New Roman" w:eastAsia="Times New Roman" w:cs="Times New Roman"/>
          <w:sz w:val="24"/>
          <w:szCs w:val="24"/>
        </w:rPr>
        <w:t>ter phényles</w:t>
      </w:r>
      <w:r w:rsidRPr="3259F365" w:rsidR="3259F365">
        <w:rPr>
          <w:rFonts w:ascii="Times New Roman" w:hAnsi="Times New Roman" w:eastAsia="Times New Roman" w:cs="Times New Roman"/>
          <w:sz w:val="24"/>
          <w:szCs w:val="24"/>
        </w:rPr>
        <w:t xml:space="preserve"> </w:t>
      </w:r>
      <w:r w:rsidRPr="3259F365" w:rsidR="3259F365">
        <w:rPr>
          <w:rFonts w:ascii="Times New Roman" w:hAnsi="Times New Roman" w:eastAsia="Times New Roman" w:cs="Times New Roman"/>
          <w:sz w:val="24"/>
          <w:szCs w:val="24"/>
        </w:rPr>
        <w:t>hydrogénés</w:t>
      </w:r>
      <w:r w:rsidRPr="3259F365" w:rsidR="3259F365">
        <w:rPr>
          <w:rFonts w:ascii="Times New Roman" w:hAnsi="Times New Roman" w:eastAsia="Times New Roman" w:cs="Times New Roman"/>
          <w:sz w:val="24"/>
          <w:szCs w:val="24"/>
        </w:rPr>
        <w:t xml:space="preserve">, huiles </w:t>
      </w:r>
      <w:r w:rsidRPr="3259F365" w:rsidR="3259F365">
        <w:rPr>
          <w:rFonts w:ascii="Times New Roman" w:hAnsi="Times New Roman" w:eastAsia="Times New Roman" w:cs="Times New Roman"/>
          <w:sz w:val="24"/>
          <w:szCs w:val="24"/>
        </w:rPr>
        <w:t>siliconées.</w:t>
      </w:r>
    </w:p>
    <w:p w:rsidR="1D69FF36" w:rsidP="3259F365" w:rsidRDefault="1D69FF36" w14:paraId="3C2132A6" w14:textId="706B603F">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D’autre part certains d’entre eux ont à 350°C une pression de saturation supérieure à une </w:t>
      </w:r>
      <w:r w:rsidRPr="3259F365" w:rsidR="3259F365">
        <w:rPr>
          <w:rFonts w:ascii="Times New Roman" w:hAnsi="Times New Roman" w:eastAsia="Times New Roman" w:cs="Times New Roman"/>
          <w:sz w:val="24"/>
          <w:szCs w:val="24"/>
        </w:rPr>
        <w:t>atmosphère</w:t>
      </w:r>
      <w:r w:rsidRPr="3259F365" w:rsidR="3259F365">
        <w:rPr>
          <w:rFonts w:ascii="Times New Roman" w:hAnsi="Times New Roman" w:eastAsia="Times New Roman" w:cs="Times New Roman"/>
          <w:sz w:val="24"/>
          <w:szCs w:val="24"/>
        </w:rPr>
        <w:t xml:space="preserve"> et peuvent </w:t>
      </w:r>
      <w:r w:rsidRPr="3259F365" w:rsidR="3259F365">
        <w:rPr>
          <w:rFonts w:ascii="Times New Roman" w:hAnsi="Times New Roman" w:eastAsia="Times New Roman" w:cs="Times New Roman"/>
          <w:sz w:val="24"/>
          <w:szCs w:val="24"/>
        </w:rPr>
        <w:t>présenter</w:t>
      </w:r>
      <w:r w:rsidRPr="3259F365" w:rsidR="3259F365">
        <w:rPr>
          <w:rFonts w:ascii="Times New Roman" w:hAnsi="Times New Roman" w:eastAsia="Times New Roman" w:cs="Times New Roman"/>
          <w:sz w:val="24"/>
          <w:szCs w:val="24"/>
        </w:rPr>
        <w:t xml:space="preserve"> un </w:t>
      </w:r>
      <w:r w:rsidRPr="3259F365" w:rsidR="3259F365">
        <w:rPr>
          <w:rFonts w:ascii="Times New Roman" w:hAnsi="Times New Roman" w:eastAsia="Times New Roman" w:cs="Times New Roman"/>
          <w:sz w:val="24"/>
          <w:szCs w:val="24"/>
        </w:rPr>
        <w:t>intérêt moindre.</w:t>
      </w:r>
    </w:p>
    <w:p w:rsidR="1D69FF36" w:rsidP="3259F365" w:rsidRDefault="1D69FF36" w14:paraId="2049EFE7" w14:textId="02DDF0CD">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c) Les sels fondus</w:t>
      </w:r>
    </w:p>
    <w:p w:rsidR="1D69FF36" w:rsidP="3259F365" w:rsidRDefault="1D69FF36" w14:paraId="323A6DB3" w14:textId="0126AEDB">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Ils permettent d’atteindre des températures plus élevées (500°C) que les fluides précédents mais leur inconvénient principal est un point de fusion élevé ce qui impose une marche continue de l’installation. Le fluide le plus usité, vendu sous des marques commerciales différentes (HTS1, HITEC, …) est composé de 53% de KNO3, 40% de NaNO2, 7% de NaNO3. Non toxique, il est compatible avec les aciers.</w:t>
      </w:r>
    </w:p>
    <w:p w:rsidR="1D69FF36" w:rsidP="3259F365" w:rsidRDefault="1D69FF36" w14:paraId="5AA45660" w14:textId="116FA2E4">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d) Les métaux liquides</w:t>
      </w:r>
    </w:p>
    <w:p w:rsidR="1D69FF36" w:rsidP="3259F365" w:rsidRDefault="1D69FF36" w14:paraId="242001DC" w14:textId="65CAE106">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Ils ont été valorisés par la technologie des réacteurs nucléaires. Sous l’angle thermique, les métaux alcalins sont </w:t>
      </w:r>
      <w:r w:rsidRPr="3259F365" w:rsidR="3259F365">
        <w:rPr>
          <w:rFonts w:ascii="Times New Roman" w:hAnsi="Times New Roman" w:eastAsia="Times New Roman" w:cs="Times New Roman"/>
          <w:sz w:val="24"/>
          <w:szCs w:val="24"/>
        </w:rPr>
        <w:t>particulièrement</w:t>
      </w:r>
      <w:r w:rsidRPr="3259F365" w:rsidR="3259F365">
        <w:rPr>
          <w:rFonts w:ascii="Times New Roman" w:hAnsi="Times New Roman" w:eastAsia="Times New Roman" w:cs="Times New Roman"/>
          <w:sz w:val="24"/>
          <w:szCs w:val="24"/>
        </w:rPr>
        <w:t xml:space="preserve"> </w:t>
      </w:r>
      <w:r w:rsidRPr="3259F365" w:rsidR="3259F365">
        <w:rPr>
          <w:rFonts w:ascii="Times New Roman" w:hAnsi="Times New Roman" w:eastAsia="Times New Roman" w:cs="Times New Roman"/>
          <w:sz w:val="24"/>
          <w:szCs w:val="24"/>
        </w:rPr>
        <w:t xml:space="preserve">intéressants en comparaison des métaux lourds. Parmi eux une place privilégiée est réservée au fluide </w:t>
      </w:r>
      <w:proofErr w:type="spellStart"/>
      <w:r w:rsidRPr="3259F365" w:rsidR="3259F365">
        <w:rPr>
          <w:rFonts w:ascii="Times New Roman" w:hAnsi="Times New Roman" w:eastAsia="Times New Roman" w:cs="Times New Roman"/>
          <w:sz w:val="24"/>
          <w:szCs w:val="24"/>
        </w:rPr>
        <w:t>NaK</w:t>
      </w:r>
      <w:proofErr w:type="spellEnd"/>
      <w:r w:rsidRPr="3259F365" w:rsidR="3259F365">
        <w:rPr>
          <w:rFonts w:ascii="Times New Roman" w:hAnsi="Times New Roman" w:eastAsia="Times New Roman" w:cs="Times New Roman"/>
          <w:sz w:val="24"/>
          <w:szCs w:val="24"/>
        </w:rPr>
        <w:t xml:space="preserve"> (22%-78%) dont la température de fusion est égale à (-11°C) et la température d’ébullition normale est égale à (784°C). Ces températures sont respectivement (+97,6°C) et (882°C) pour le sodium, (63,2°C) et (757°C) pour le potassium, (+125°C) et (1670°C) pour Pb-Bi (44,5%-35,5%), (+179°C) et (1317°C) pour le lithium. </w:t>
      </w:r>
      <w:r w:rsidRPr="3259F365" w:rsidR="3259F365">
        <w:rPr>
          <w:rFonts w:ascii="Times New Roman" w:hAnsi="Times New Roman" w:eastAsia="Times New Roman" w:cs="Times New Roman"/>
          <w:sz w:val="24"/>
          <w:szCs w:val="24"/>
        </w:rPr>
        <w:t xml:space="preserve"> </w:t>
      </w:r>
    </w:p>
    <w:p w:rsidR="1D69FF36" w:rsidP="3259F365" w:rsidRDefault="1D69FF36" w14:paraId="63574818" w14:textId="4249E5AC">
      <w:pPr>
        <w:pStyle w:val="Normal"/>
        <w:rPr>
          <w:rFonts w:ascii="Times New Roman" w:hAnsi="Times New Roman" w:eastAsia="Times New Roman" w:cs="Times New Roman"/>
          <w:sz w:val="24"/>
          <w:szCs w:val="24"/>
        </w:rPr>
      </w:pPr>
    </w:p>
    <w:p w:rsidR="1D69FF36" w:rsidP="3259F365" w:rsidRDefault="1D69FF36" w14:paraId="142BD127" w14:textId="74352548">
      <w:pPr>
        <w:pStyle w:val="Normal"/>
        <w:rPr>
          <w:rFonts w:ascii="Times New Roman" w:hAnsi="Times New Roman" w:eastAsia="Times New Roman" w:cs="Times New Roman"/>
          <w:sz w:val="24"/>
          <w:szCs w:val="24"/>
        </w:rPr>
      </w:pPr>
    </w:p>
    <w:p w:rsidR="1D69FF36" w:rsidP="3259F365" w:rsidRDefault="1D69FF36" w14:paraId="3FBB1C0C" w14:textId="71BB6B5D">
      <w:pPr>
        <w:pStyle w:val="Normal"/>
        <w:rPr>
          <w:rFonts w:ascii="Times New Roman" w:hAnsi="Times New Roman" w:eastAsia="Times New Roman" w:cs="Times New Roman"/>
          <w:sz w:val="24"/>
          <w:szCs w:val="24"/>
        </w:rPr>
      </w:pPr>
    </w:p>
    <w:p w:rsidR="1D69FF36" w:rsidP="1D69FF36" w:rsidRDefault="1D69FF36" w14:paraId="77164BE3" w14:textId="5397EDE0">
      <w:pPr>
        <w:pStyle w:val="Normal"/>
        <w:rPr>
          <w:rFonts w:ascii="Times New Roman" w:hAnsi="Times New Roman" w:eastAsia="Times New Roman" w:cs="Times New Roman"/>
          <w:sz w:val="24"/>
          <w:szCs w:val="24"/>
        </w:rPr>
      </w:pPr>
      <w:r w:rsidRPr="3259F365" w:rsidR="3259F365">
        <w:rPr>
          <w:rFonts w:ascii="Times New Roman" w:hAnsi="Times New Roman" w:eastAsia="Times New Roman" w:cs="Times New Roman"/>
          <w:sz w:val="24"/>
          <w:szCs w:val="24"/>
        </w:rPr>
        <w:t xml:space="preserve">       </w:t>
      </w:r>
    </w:p>
    <w:p w:rsidR="1D69FF36" w:rsidP="1D69FF36" w:rsidRDefault="1D69FF36" w14:paraId="5B3B7075" w14:textId="280280B0">
      <w:pPr>
        <w:pStyle w:val="Normal"/>
        <w:rPr>
          <w:rFonts w:ascii="Times New Roman" w:hAnsi="Times New Roman" w:eastAsia="Times New Roman" w:cs="Times New Roman"/>
          <w:sz w:val="24"/>
          <w:szCs w:val="24"/>
        </w:rPr>
      </w:pPr>
      <w:r w:rsidRPr="1D69FF36" w:rsidR="1D69FF36">
        <w:rPr>
          <w:rFonts w:ascii="Times New Roman" w:hAnsi="Times New Roman" w:eastAsia="Times New Roman" w:cs="Times New Roman"/>
          <w:sz w:val="24"/>
          <w:szCs w:val="24"/>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6271B3"/>
  <w15:docId w15:val="{8be81b3e-4990-452c-98a9-5c17977d1d7f}"/>
  <w:rsids>
    <w:rsidRoot w:val="44751EFB"/>
    <w:rsid w:val="1D69FF36"/>
    <w:rsid w:val="3259F365"/>
    <w:rsid w:val="44751EF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2020-05-07T00:17:14.1356869Z</dcterms:created>
  <dcterms:modified xsi:type="dcterms:W3CDTF">2020-05-08T01:43:58.5895826Z</dcterms:modified>
  <dc:creator>belkacem amirat</dc:creator>
  <lastModifiedBy>belkacem amirat</lastModifiedBy>
</coreProperties>
</file>