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09" w:rsidRDefault="001B1D94" w:rsidP="001B1D94">
      <w:pPr>
        <w:ind w:hanging="2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1B1D94">
        <w:rPr>
          <w:rFonts w:hint="cs"/>
          <w:b/>
          <w:bCs/>
          <w:sz w:val="32"/>
          <w:szCs w:val="32"/>
          <w:highlight w:val="cyan"/>
          <w:rtl/>
          <w:lang w:bidi="ar-DZ"/>
        </w:rPr>
        <w:t>ال</w:t>
      </w:r>
      <w:r w:rsidR="00ED6109" w:rsidRPr="001B1D94">
        <w:rPr>
          <w:rFonts w:hint="cs"/>
          <w:b/>
          <w:bCs/>
          <w:sz w:val="32"/>
          <w:szCs w:val="32"/>
          <w:highlight w:val="cyan"/>
          <w:rtl/>
          <w:lang w:bidi="ar-DZ"/>
        </w:rPr>
        <w:t>واجب تطبيقي</w:t>
      </w:r>
      <w:r>
        <w:rPr>
          <w:rFonts w:hint="cs"/>
          <w:b/>
          <w:bCs/>
          <w:sz w:val="32"/>
          <w:szCs w:val="32"/>
          <w:highlight w:val="cyan"/>
          <w:rtl/>
          <w:lang w:bidi="ar-DZ"/>
        </w:rPr>
        <w:t xml:space="preserve"> ( المحاضرة الأولى )</w:t>
      </w:r>
      <w:r w:rsidR="00ED6109" w:rsidRPr="001B1D94">
        <w:rPr>
          <w:rFonts w:hint="cs"/>
          <w:b/>
          <w:bCs/>
          <w:sz w:val="32"/>
          <w:szCs w:val="32"/>
          <w:highlight w:val="cyan"/>
          <w:rtl/>
          <w:lang w:bidi="ar-DZ"/>
        </w:rPr>
        <w:t>:</w:t>
      </w:r>
    </w:p>
    <w:p w:rsidR="00C5563F" w:rsidRPr="001B1D94" w:rsidRDefault="0079151F" w:rsidP="00EB284E">
      <w:pPr>
        <w:ind w:hanging="2"/>
        <w:rPr>
          <w:rFonts w:hint="cs"/>
          <w:b/>
          <w:bCs/>
          <w:sz w:val="32"/>
          <w:szCs w:val="32"/>
          <w:rtl/>
          <w:lang w:bidi="ar-DZ"/>
        </w:rPr>
      </w:pPr>
      <w:r w:rsidRPr="001B1D94">
        <w:rPr>
          <w:rFonts w:hint="cs"/>
          <w:b/>
          <w:bCs/>
          <w:sz w:val="32"/>
          <w:szCs w:val="32"/>
          <w:rtl/>
          <w:lang w:bidi="ar-DZ"/>
        </w:rPr>
        <w:t>رصد مصطلح التراث في التراث العربي الإسلامي؟</w:t>
      </w:r>
    </w:p>
    <w:p w:rsidR="0079151F" w:rsidRDefault="0079151F" w:rsidP="001B1D94">
      <w:pPr>
        <w:ind w:firstLine="566"/>
        <w:rPr>
          <w:rFonts w:asciiTheme="majorBidi" w:hAnsiTheme="majorBidi" w:hint="cs"/>
          <w:sz w:val="28"/>
          <w:szCs w:val="28"/>
          <w:rtl/>
          <w:lang w:bidi="ar-DZ"/>
        </w:rPr>
      </w:pPr>
      <w:r w:rsidRPr="001B1D94">
        <w:rPr>
          <w:rFonts w:asciiTheme="majorBidi" w:hAnsiTheme="majorBidi"/>
          <w:sz w:val="28"/>
          <w:szCs w:val="28"/>
          <w:rtl/>
          <w:lang w:bidi="ar-DZ"/>
        </w:rPr>
        <w:t>من خلال الجدول حاول أن ترصد دلالة مصطلح « التراث »</w:t>
      </w:r>
      <w:r w:rsidRPr="001B1D94">
        <w:rPr>
          <w:rFonts w:asciiTheme="majorBidi" w:hAnsiTheme="majorBidi" w:hint="cs"/>
          <w:sz w:val="28"/>
          <w:szCs w:val="28"/>
          <w:rtl/>
          <w:lang w:bidi="ar-DZ"/>
        </w:rPr>
        <w:t>، وبعض الألفاظ التي تؤدي نفس المعنى والمضمون، مع وجود اختلافات فيما بينها إن وجدت؟</w:t>
      </w:r>
      <w:bookmarkStart w:id="0" w:name="_GoBack"/>
      <w:bookmarkEnd w:id="0"/>
    </w:p>
    <w:p w:rsidR="001B1D94" w:rsidRPr="001B1D94" w:rsidRDefault="001B1D94" w:rsidP="0079151F">
      <w:pPr>
        <w:ind w:hanging="2"/>
        <w:rPr>
          <w:rFonts w:asciiTheme="majorBidi" w:hAnsiTheme="majorBidi" w:hint="cs"/>
          <w:b/>
          <w:bCs/>
          <w:sz w:val="28"/>
          <w:szCs w:val="28"/>
          <w:rtl/>
          <w:lang w:bidi="ar-DZ"/>
        </w:rPr>
      </w:pPr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 xml:space="preserve">1 ـ </w:t>
      </w:r>
      <w:proofErr w:type="gramStart"/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>في</w:t>
      </w:r>
      <w:proofErr w:type="gramEnd"/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 xml:space="preserve"> القرآن الكريم:</w:t>
      </w:r>
    </w:p>
    <w:tbl>
      <w:tblPr>
        <w:tblStyle w:val="Grilledutableau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3199"/>
        <w:gridCol w:w="3307"/>
        <w:gridCol w:w="3307"/>
      </w:tblGrid>
      <w:tr w:rsidR="001B1D94" w:rsidTr="001B1D94">
        <w:tc>
          <w:tcPr>
            <w:tcW w:w="3199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نص</w:t>
            </w:r>
            <w:proofErr w:type="gramEnd"/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الآية</w:t>
            </w:r>
          </w:p>
        </w:tc>
        <w:tc>
          <w:tcPr>
            <w:tcW w:w="3307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السورة ورقم الآية</w:t>
            </w:r>
          </w:p>
        </w:tc>
        <w:tc>
          <w:tcPr>
            <w:tcW w:w="3307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اللفظ</w:t>
            </w: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</w:tbl>
    <w:p w:rsidR="001B1D94" w:rsidRPr="001B1D94" w:rsidRDefault="001B1D94" w:rsidP="001B1D94">
      <w:pPr>
        <w:ind w:firstLine="0"/>
        <w:rPr>
          <w:rFonts w:asciiTheme="majorBidi" w:hAnsiTheme="majorBidi" w:hint="cs"/>
          <w:b/>
          <w:bCs/>
          <w:sz w:val="28"/>
          <w:szCs w:val="28"/>
          <w:rtl/>
          <w:lang w:bidi="ar-DZ"/>
        </w:rPr>
      </w:pPr>
      <w:r w:rsidRPr="001B1D94">
        <w:rPr>
          <w:rFonts w:asciiTheme="majorBidi" w:hAnsiTheme="majorBidi" w:hint="cs"/>
          <w:b/>
          <w:bCs/>
          <w:sz w:val="28"/>
          <w:szCs w:val="28"/>
          <w:rtl/>
          <w:lang w:bidi="ar-DZ"/>
        </w:rPr>
        <w:t xml:space="preserve">2 ـ </w:t>
      </w:r>
      <w:proofErr w:type="gramStart"/>
      <w:r w:rsidRPr="001B1D94">
        <w:rPr>
          <w:rFonts w:asciiTheme="majorBidi" w:hAnsiTheme="majorBidi" w:hint="cs"/>
          <w:b/>
          <w:bCs/>
          <w:sz w:val="28"/>
          <w:szCs w:val="28"/>
          <w:rtl/>
          <w:lang w:bidi="ar-DZ"/>
        </w:rPr>
        <w:t>في</w:t>
      </w:r>
      <w:proofErr w:type="gramEnd"/>
      <w:r w:rsidRPr="001B1D94">
        <w:rPr>
          <w:rFonts w:asciiTheme="majorBidi" w:hAnsiTheme="majorBidi" w:hint="cs"/>
          <w:b/>
          <w:bCs/>
          <w:sz w:val="28"/>
          <w:szCs w:val="28"/>
          <w:rtl/>
          <w:lang w:bidi="ar-DZ"/>
        </w:rPr>
        <w:t xml:space="preserve"> الحديث النبوي الشريف:</w:t>
      </w:r>
    </w:p>
    <w:tbl>
      <w:tblPr>
        <w:tblStyle w:val="Grilledutableau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3199"/>
        <w:gridCol w:w="3307"/>
        <w:gridCol w:w="3307"/>
      </w:tblGrid>
      <w:tr w:rsidR="001B1D94" w:rsidTr="001B1D94">
        <w:tc>
          <w:tcPr>
            <w:tcW w:w="3199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نص الحديث</w:t>
            </w:r>
          </w:p>
        </w:tc>
        <w:tc>
          <w:tcPr>
            <w:tcW w:w="3307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المصدر</w:t>
            </w:r>
          </w:p>
        </w:tc>
        <w:tc>
          <w:tcPr>
            <w:tcW w:w="3307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اللفظ</w:t>
            </w: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3199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307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</w:tbl>
    <w:p w:rsidR="001B1D94" w:rsidRPr="001B1D94" w:rsidRDefault="001B1D94" w:rsidP="001B1D94">
      <w:pPr>
        <w:ind w:firstLine="0"/>
        <w:rPr>
          <w:rFonts w:asciiTheme="majorBidi" w:hAnsiTheme="majorBidi" w:hint="cs"/>
          <w:b/>
          <w:bCs/>
          <w:sz w:val="28"/>
          <w:szCs w:val="28"/>
          <w:rtl/>
          <w:lang w:bidi="ar-DZ"/>
        </w:rPr>
      </w:pPr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 xml:space="preserve">3 ـ </w:t>
      </w:r>
      <w:proofErr w:type="gramStart"/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>في</w:t>
      </w:r>
      <w:proofErr w:type="gramEnd"/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 xml:space="preserve"> أدبيات العصر الإسلامي الوسيط:</w:t>
      </w:r>
    </w:p>
    <w:tbl>
      <w:tblPr>
        <w:tblStyle w:val="Grilledutableau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373"/>
        <w:gridCol w:w="2480"/>
        <w:gridCol w:w="2480"/>
        <w:gridCol w:w="2480"/>
      </w:tblGrid>
      <w:tr w:rsidR="001B1D94" w:rsidTr="001B1D94">
        <w:tc>
          <w:tcPr>
            <w:tcW w:w="2373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سياق النص</w:t>
            </w:r>
          </w:p>
        </w:tc>
        <w:tc>
          <w:tcPr>
            <w:tcW w:w="2480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المصدر</w:t>
            </w:r>
          </w:p>
        </w:tc>
        <w:tc>
          <w:tcPr>
            <w:tcW w:w="2480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الجزء </w:t>
            </w:r>
            <w:proofErr w:type="gramStart"/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والصفحة</w:t>
            </w:r>
            <w:proofErr w:type="gramEnd"/>
          </w:p>
        </w:tc>
        <w:tc>
          <w:tcPr>
            <w:tcW w:w="2480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اللفظ</w:t>
            </w: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</w:p>
        </w:tc>
      </w:tr>
    </w:tbl>
    <w:p w:rsidR="001B1D94" w:rsidRPr="001B1D94" w:rsidRDefault="001B1D94" w:rsidP="001B1D94">
      <w:pPr>
        <w:ind w:firstLine="0"/>
        <w:rPr>
          <w:rFonts w:asciiTheme="majorBidi" w:hAnsiTheme="majorBidi"/>
          <w:b/>
          <w:bCs/>
          <w:sz w:val="28"/>
          <w:szCs w:val="28"/>
          <w:rtl/>
          <w:lang w:bidi="ar-DZ"/>
        </w:rPr>
      </w:pPr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 xml:space="preserve">4 ـ </w:t>
      </w:r>
      <w:proofErr w:type="gramStart"/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>في</w:t>
      </w:r>
      <w:proofErr w:type="gramEnd"/>
      <w:r w:rsidRPr="001B1D94">
        <w:rPr>
          <w:rFonts w:asciiTheme="majorBidi" w:hAnsiTheme="majorBidi" w:hint="cs"/>
          <w:b/>
          <w:bCs/>
          <w:sz w:val="28"/>
          <w:szCs w:val="28"/>
          <w:highlight w:val="yellow"/>
          <w:rtl/>
          <w:lang w:bidi="ar-DZ"/>
        </w:rPr>
        <w:t xml:space="preserve"> المعاجم اللغوية:</w:t>
      </w:r>
    </w:p>
    <w:tbl>
      <w:tblPr>
        <w:tblStyle w:val="Grilledutableau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373"/>
        <w:gridCol w:w="2480"/>
        <w:gridCol w:w="2480"/>
        <w:gridCol w:w="2480"/>
      </w:tblGrid>
      <w:tr w:rsidR="001B1D94" w:rsidTr="001B1D94">
        <w:tc>
          <w:tcPr>
            <w:tcW w:w="2373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اللفظ</w:t>
            </w:r>
          </w:p>
        </w:tc>
        <w:tc>
          <w:tcPr>
            <w:tcW w:w="2480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المعنى</w:t>
            </w:r>
            <w:proofErr w:type="gramEnd"/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اللغوي</w:t>
            </w:r>
          </w:p>
        </w:tc>
        <w:tc>
          <w:tcPr>
            <w:tcW w:w="2480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المصدر</w:t>
            </w:r>
          </w:p>
        </w:tc>
        <w:tc>
          <w:tcPr>
            <w:tcW w:w="2480" w:type="dxa"/>
          </w:tcPr>
          <w:p w:rsidR="001B1D94" w:rsidRPr="001B1D94" w:rsidRDefault="001B1D94" w:rsidP="001B1D94">
            <w:pPr>
              <w:ind w:firstLin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الجزء </w:t>
            </w:r>
            <w:proofErr w:type="gramStart"/>
            <w:r w:rsidRPr="001B1D94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DZ"/>
              </w:rPr>
              <w:t>والصفحة</w:t>
            </w:r>
            <w:proofErr w:type="gramEnd"/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</w:tr>
      <w:tr w:rsidR="001B1D94" w:rsidTr="001B1D94">
        <w:tc>
          <w:tcPr>
            <w:tcW w:w="2373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80" w:type="dxa"/>
          </w:tcPr>
          <w:p w:rsidR="001B1D94" w:rsidRDefault="001B1D94" w:rsidP="001B1D94">
            <w:pPr>
              <w:ind w:firstLine="0"/>
              <w:jc w:val="center"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EB284E" w:rsidRDefault="00EB284E" w:rsidP="001B1D94">
      <w:pPr>
        <w:ind w:firstLine="0"/>
        <w:rPr>
          <w:rFonts w:hint="cs"/>
          <w:lang w:bidi="ar-DZ"/>
        </w:rPr>
      </w:pPr>
    </w:p>
    <w:sectPr w:rsidR="00EB284E" w:rsidSect="00EB284E">
      <w:pgSz w:w="11906" w:h="16838"/>
      <w:pgMar w:top="851" w:right="566" w:bottom="709" w:left="993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4E"/>
    <w:rsid w:val="00051AF1"/>
    <w:rsid w:val="00075B92"/>
    <w:rsid w:val="000762B5"/>
    <w:rsid w:val="000F66E4"/>
    <w:rsid w:val="00134FCA"/>
    <w:rsid w:val="001565A6"/>
    <w:rsid w:val="001B1D94"/>
    <w:rsid w:val="001B3220"/>
    <w:rsid w:val="00211079"/>
    <w:rsid w:val="00247F6A"/>
    <w:rsid w:val="002C46BD"/>
    <w:rsid w:val="00305526"/>
    <w:rsid w:val="00336EC0"/>
    <w:rsid w:val="003D7B61"/>
    <w:rsid w:val="004445F8"/>
    <w:rsid w:val="005C7D9D"/>
    <w:rsid w:val="0068596A"/>
    <w:rsid w:val="006E6B72"/>
    <w:rsid w:val="006E6BA2"/>
    <w:rsid w:val="006F4CA7"/>
    <w:rsid w:val="0077433B"/>
    <w:rsid w:val="00777673"/>
    <w:rsid w:val="0079151F"/>
    <w:rsid w:val="007B5D2B"/>
    <w:rsid w:val="008452E1"/>
    <w:rsid w:val="00875E98"/>
    <w:rsid w:val="008E7B8B"/>
    <w:rsid w:val="00991E40"/>
    <w:rsid w:val="009A7ACE"/>
    <w:rsid w:val="009B682D"/>
    <w:rsid w:val="009B7238"/>
    <w:rsid w:val="00A44C74"/>
    <w:rsid w:val="00B432B8"/>
    <w:rsid w:val="00C126BD"/>
    <w:rsid w:val="00C5563F"/>
    <w:rsid w:val="00D404E6"/>
    <w:rsid w:val="00E11D81"/>
    <w:rsid w:val="00E143F7"/>
    <w:rsid w:val="00E40ACF"/>
    <w:rsid w:val="00EB284E"/>
    <w:rsid w:val="00ED6109"/>
    <w:rsid w:val="00ED6969"/>
    <w:rsid w:val="00EE0FE9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Titre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val="en-US" w:eastAsia="ar-SA"/>
    </w:rPr>
  </w:style>
  <w:style w:type="paragraph" w:styleId="Titre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val="en-US" w:eastAsia="ar-SA"/>
    </w:rPr>
  </w:style>
  <w:style w:type="paragraph" w:styleId="Titre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paragraph" w:styleId="Titre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val="en-US" w:eastAsia="ar-SA"/>
    </w:rPr>
  </w:style>
  <w:style w:type="paragraph" w:styleId="Titre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/>
    </w:rPr>
  </w:style>
  <w:style w:type="paragraph" w:styleId="Titre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val="en-US" w:eastAsia="ar-SA"/>
    </w:rPr>
  </w:style>
  <w:style w:type="paragraph" w:styleId="Titre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val="en-US" w:eastAsia="ar-SA"/>
    </w:rPr>
  </w:style>
  <w:style w:type="paragraph" w:styleId="Titre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val="en-US" w:eastAsia="ar-SA"/>
    </w:rPr>
  </w:style>
  <w:style w:type="paragraph" w:styleId="Titre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Textebrut"/>
    <w:rsid w:val="00C126BD"/>
    <w:pPr>
      <w:ind w:firstLine="510"/>
    </w:pPr>
    <w:rPr>
      <w:rFonts w:ascii="Tahoma" w:hAnsi="Tahoma"/>
    </w:rPr>
  </w:style>
  <w:style w:type="paragraph" w:styleId="Textebru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Lgende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desillustrations">
    <w:name w:val="table of figures"/>
    <w:basedOn w:val="Normal"/>
    <w:next w:val="Normal"/>
    <w:rsid w:val="00336EC0"/>
    <w:pPr>
      <w:ind w:left="720" w:hanging="720"/>
    </w:pPr>
  </w:style>
  <w:style w:type="paragraph" w:styleId="TM1">
    <w:name w:val="toc 1"/>
    <w:basedOn w:val="Normal"/>
    <w:next w:val="Normal"/>
    <w:autoRedefine/>
    <w:rsid w:val="00336EC0"/>
  </w:style>
  <w:style w:type="paragraph" w:styleId="TM2">
    <w:name w:val="toc 2"/>
    <w:basedOn w:val="Normal"/>
    <w:next w:val="Normal"/>
    <w:autoRedefine/>
    <w:rsid w:val="00336EC0"/>
    <w:pPr>
      <w:ind w:left="360"/>
    </w:pPr>
  </w:style>
  <w:style w:type="paragraph" w:styleId="TM3">
    <w:name w:val="toc 3"/>
    <w:basedOn w:val="Normal"/>
    <w:next w:val="Normal"/>
    <w:autoRedefine/>
    <w:rsid w:val="00336EC0"/>
    <w:pPr>
      <w:ind w:left="720"/>
    </w:pPr>
  </w:style>
  <w:style w:type="paragraph" w:styleId="TM4">
    <w:name w:val="toc 4"/>
    <w:basedOn w:val="Normal"/>
    <w:next w:val="Normal"/>
    <w:autoRedefine/>
    <w:rsid w:val="00336EC0"/>
    <w:pPr>
      <w:ind w:left="1080"/>
    </w:pPr>
  </w:style>
  <w:style w:type="paragraph" w:styleId="TM5">
    <w:name w:val="toc 5"/>
    <w:basedOn w:val="Normal"/>
    <w:next w:val="Normal"/>
    <w:autoRedefine/>
    <w:rsid w:val="00336EC0"/>
    <w:pPr>
      <w:ind w:left="1440"/>
    </w:pPr>
  </w:style>
  <w:style w:type="paragraph" w:styleId="TM6">
    <w:name w:val="toc 6"/>
    <w:basedOn w:val="Normal"/>
    <w:next w:val="Normal"/>
    <w:autoRedefine/>
    <w:rsid w:val="00336EC0"/>
    <w:pPr>
      <w:ind w:left="1800"/>
    </w:pPr>
  </w:style>
  <w:style w:type="paragraph" w:styleId="TM7">
    <w:name w:val="toc 7"/>
    <w:basedOn w:val="Normal"/>
    <w:next w:val="Normal"/>
    <w:autoRedefine/>
    <w:rsid w:val="00336EC0"/>
    <w:pPr>
      <w:ind w:left="2160"/>
    </w:pPr>
  </w:style>
  <w:style w:type="paragraph" w:styleId="TM8">
    <w:name w:val="toc 8"/>
    <w:basedOn w:val="Normal"/>
    <w:next w:val="Normal"/>
    <w:autoRedefine/>
    <w:rsid w:val="00336EC0"/>
    <w:pPr>
      <w:ind w:left="2520"/>
    </w:pPr>
  </w:style>
  <w:style w:type="paragraph" w:styleId="TM9">
    <w:name w:val="toc 9"/>
    <w:basedOn w:val="Normal"/>
    <w:next w:val="Normal"/>
    <w:autoRedefine/>
    <w:rsid w:val="00336EC0"/>
    <w:pPr>
      <w:ind w:left="2880"/>
    </w:pPr>
  </w:style>
  <w:style w:type="paragraph" w:styleId="Tabledesrfrencesjuridiques">
    <w:name w:val="table of authorities"/>
    <w:basedOn w:val="Normal"/>
    <w:next w:val="Normal"/>
    <w:rsid w:val="00336EC0"/>
    <w:pPr>
      <w:ind w:left="360" w:hanging="360"/>
    </w:pPr>
  </w:style>
  <w:style w:type="paragraph" w:styleId="Explorateurdedocuments">
    <w:name w:val="Document Map"/>
    <w:basedOn w:val="Normal"/>
    <w:rsid w:val="00336EC0"/>
    <w:pPr>
      <w:shd w:val="clear" w:color="auto" w:fill="000080"/>
    </w:pPr>
  </w:style>
  <w:style w:type="paragraph" w:styleId="En-tte">
    <w:name w:val="header"/>
    <w:basedOn w:val="Normal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Numrodepage">
    <w:name w:val="page number"/>
    <w:basedOn w:val="Policepardfau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itreTR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Titreindex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Marquedecommentaire">
    <w:name w:val="annotation reference"/>
    <w:basedOn w:val="Policepardfaut"/>
    <w:rsid w:val="00336EC0"/>
    <w:rPr>
      <w:sz w:val="16"/>
      <w:szCs w:val="16"/>
    </w:rPr>
  </w:style>
  <w:style w:type="character" w:styleId="Appeldenotedefin">
    <w:name w:val="endnote reference"/>
    <w:basedOn w:val="Policepardfaut"/>
    <w:rsid w:val="00336EC0"/>
    <w:rPr>
      <w:vertAlign w:val="superscript"/>
    </w:rPr>
  </w:style>
  <w:style w:type="character" w:styleId="Appelnotedebasdep">
    <w:name w:val="footnote reference"/>
    <w:basedOn w:val="Policepardfaut"/>
    <w:rsid w:val="00A44C74"/>
    <w:rPr>
      <w:rFonts w:cs="Traditional Arabic"/>
      <w:vertAlign w:val="superscript"/>
    </w:rPr>
  </w:style>
  <w:style w:type="paragraph" w:styleId="Commentaire">
    <w:name w:val="annotation text"/>
    <w:basedOn w:val="Normal"/>
    <w:rsid w:val="00336EC0"/>
    <w:rPr>
      <w:sz w:val="20"/>
      <w:szCs w:val="28"/>
    </w:rPr>
  </w:style>
  <w:style w:type="paragraph" w:styleId="Objetducommentaire">
    <w:name w:val="annotation subject"/>
    <w:basedOn w:val="Commentaire"/>
    <w:next w:val="Commentaire"/>
    <w:rsid w:val="00336EC0"/>
    <w:rPr>
      <w:b/>
      <w:bCs/>
    </w:rPr>
  </w:style>
  <w:style w:type="paragraph" w:styleId="Corpsdetexte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Notedefin">
    <w:name w:val="endnote text"/>
    <w:basedOn w:val="Normal"/>
    <w:rsid w:val="00336EC0"/>
    <w:rPr>
      <w:sz w:val="20"/>
      <w:szCs w:val="20"/>
    </w:rPr>
  </w:style>
  <w:style w:type="paragraph" w:styleId="Notedebasdepage">
    <w:name w:val="footnote text"/>
    <w:basedOn w:val="Normal"/>
    <w:rsid w:val="00336EC0"/>
    <w:pPr>
      <w:ind w:left="454" w:hanging="454"/>
    </w:pPr>
    <w:rPr>
      <w:sz w:val="28"/>
      <w:szCs w:val="28"/>
    </w:rPr>
  </w:style>
  <w:style w:type="paragraph" w:styleId="Textedebulles">
    <w:name w:val="Balloon Text"/>
    <w:basedOn w:val="Normal"/>
    <w:rsid w:val="00336EC0"/>
    <w:rPr>
      <w:rFonts w:cs="Tahoma"/>
      <w:sz w:val="16"/>
      <w:szCs w:val="16"/>
    </w:rPr>
  </w:style>
  <w:style w:type="paragraph" w:styleId="Textedemacro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Normalcentr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Policepardfaut"/>
    <w:rsid w:val="004445F8"/>
    <w:rPr>
      <w:rFonts w:cs="Traditional Arabic"/>
      <w:szCs w:val="36"/>
    </w:rPr>
  </w:style>
  <w:style w:type="character" w:customStyle="1" w:styleId="a0">
    <w:name w:val="أثر"/>
    <w:basedOn w:val="Policepardfaut"/>
    <w:rsid w:val="004445F8"/>
    <w:rPr>
      <w:rFonts w:cs="Traditional Arabic"/>
      <w:szCs w:val="36"/>
    </w:rPr>
  </w:style>
  <w:style w:type="character" w:customStyle="1" w:styleId="a1">
    <w:name w:val="مثل"/>
    <w:basedOn w:val="Policepardfaut"/>
    <w:rsid w:val="004445F8"/>
    <w:rPr>
      <w:rFonts w:cs="Traditional Arabic"/>
      <w:szCs w:val="36"/>
    </w:rPr>
  </w:style>
  <w:style w:type="character" w:customStyle="1" w:styleId="a2">
    <w:name w:val="قول"/>
    <w:basedOn w:val="Policepardfaut"/>
    <w:rsid w:val="004445F8"/>
    <w:rPr>
      <w:rFonts w:cs="Traditional Arabic"/>
      <w:szCs w:val="36"/>
    </w:rPr>
  </w:style>
  <w:style w:type="character" w:customStyle="1" w:styleId="a3">
    <w:name w:val="شعر"/>
    <w:basedOn w:val="Policepardfau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ppelnotedebasdep"/>
    <w:rsid w:val="00A44C74"/>
    <w:rPr>
      <w:rFonts w:cs="Traditional Arabic"/>
      <w:vertAlign w:val="superscript"/>
    </w:rPr>
  </w:style>
  <w:style w:type="table" w:styleId="Grilledutableau">
    <w:name w:val="Table Grid"/>
    <w:basedOn w:val="TableauNormal"/>
    <w:rsid w:val="00EB2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Titre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val="en-US" w:eastAsia="ar-SA"/>
    </w:rPr>
  </w:style>
  <w:style w:type="paragraph" w:styleId="Titre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val="en-US" w:eastAsia="ar-SA"/>
    </w:rPr>
  </w:style>
  <w:style w:type="paragraph" w:styleId="Titre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paragraph" w:styleId="Titre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val="en-US" w:eastAsia="ar-SA"/>
    </w:rPr>
  </w:style>
  <w:style w:type="paragraph" w:styleId="Titre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/>
    </w:rPr>
  </w:style>
  <w:style w:type="paragraph" w:styleId="Titre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val="en-US" w:eastAsia="ar-SA"/>
    </w:rPr>
  </w:style>
  <w:style w:type="paragraph" w:styleId="Titre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val="en-US" w:eastAsia="ar-SA"/>
    </w:rPr>
  </w:style>
  <w:style w:type="paragraph" w:styleId="Titre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val="en-US" w:eastAsia="ar-SA"/>
    </w:rPr>
  </w:style>
  <w:style w:type="paragraph" w:styleId="Titre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Textebrut"/>
    <w:rsid w:val="00C126BD"/>
    <w:pPr>
      <w:ind w:firstLine="510"/>
    </w:pPr>
    <w:rPr>
      <w:rFonts w:ascii="Tahoma" w:hAnsi="Tahoma"/>
    </w:rPr>
  </w:style>
  <w:style w:type="paragraph" w:styleId="Textebru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Lgende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desillustrations">
    <w:name w:val="table of figures"/>
    <w:basedOn w:val="Normal"/>
    <w:next w:val="Normal"/>
    <w:rsid w:val="00336EC0"/>
    <w:pPr>
      <w:ind w:left="720" w:hanging="720"/>
    </w:pPr>
  </w:style>
  <w:style w:type="paragraph" w:styleId="TM1">
    <w:name w:val="toc 1"/>
    <w:basedOn w:val="Normal"/>
    <w:next w:val="Normal"/>
    <w:autoRedefine/>
    <w:rsid w:val="00336EC0"/>
  </w:style>
  <w:style w:type="paragraph" w:styleId="TM2">
    <w:name w:val="toc 2"/>
    <w:basedOn w:val="Normal"/>
    <w:next w:val="Normal"/>
    <w:autoRedefine/>
    <w:rsid w:val="00336EC0"/>
    <w:pPr>
      <w:ind w:left="360"/>
    </w:pPr>
  </w:style>
  <w:style w:type="paragraph" w:styleId="TM3">
    <w:name w:val="toc 3"/>
    <w:basedOn w:val="Normal"/>
    <w:next w:val="Normal"/>
    <w:autoRedefine/>
    <w:rsid w:val="00336EC0"/>
    <w:pPr>
      <w:ind w:left="720"/>
    </w:pPr>
  </w:style>
  <w:style w:type="paragraph" w:styleId="TM4">
    <w:name w:val="toc 4"/>
    <w:basedOn w:val="Normal"/>
    <w:next w:val="Normal"/>
    <w:autoRedefine/>
    <w:rsid w:val="00336EC0"/>
    <w:pPr>
      <w:ind w:left="1080"/>
    </w:pPr>
  </w:style>
  <w:style w:type="paragraph" w:styleId="TM5">
    <w:name w:val="toc 5"/>
    <w:basedOn w:val="Normal"/>
    <w:next w:val="Normal"/>
    <w:autoRedefine/>
    <w:rsid w:val="00336EC0"/>
    <w:pPr>
      <w:ind w:left="1440"/>
    </w:pPr>
  </w:style>
  <w:style w:type="paragraph" w:styleId="TM6">
    <w:name w:val="toc 6"/>
    <w:basedOn w:val="Normal"/>
    <w:next w:val="Normal"/>
    <w:autoRedefine/>
    <w:rsid w:val="00336EC0"/>
    <w:pPr>
      <w:ind w:left="1800"/>
    </w:pPr>
  </w:style>
  <w:style w:type="paragraph" w:styleId="TM7">
    <w:name w:val="toc 7"/>
    <w:basedOn w:val="Normal"/>
    <w:next w:val="Normal"/>
    <w:autoRedefine/>
    <w:rsid w:val="00336EC0"/>
    <w:pPr>
      <w:ind w:left="2160"/>
    </w:pPr>
  </w:style>
  <w:style w:type="paragraph" w:styleId="TM8">
    <w:name w:val="toc 8"/>
    <w:basedOn w:val="Normal"/>
    <w:next w:val="Normal"/>
    <w:autoRedefine/>
    <w:rsid w:val="00336EC0"/>
    <w:pPr>
      <w:ind w:left="2520"/>
    </w:pPr>
  </w:style>
  <w:style w:type="paragraph" w:styleId="TM9">
    <w:name w:val="toc 9"/>
    <w:basedOn w:val="Normal"/>
    <w:next w:val="Normal"/>
    <w:autoRedefine/>
    <w:rsid w:val="00336EC0"/>
    <w:pPr>
      <w:ind w:left="2880"/>
    </w:pPr>
  </w:style>
  <w:style w:type="paragraph" w:styleId="Tabledesrfrencesjuridiques">
    <w:name w:val="table of authorities"/>
    <w:basedOn w:val="Normal"/>
    <w:next w:val="Normal"/>
    <w:rsid w:val="00336EC0"/>
    <w:pPr>
      <w:ind w:left="360" w:hanging="360"/>
    </w:pPr>
  </w:style>
  <w:style w:type="paragraph" w:styleId="Explorateurdedocuments">
    <w:name w:val="Document Map"/>
    <w:basedOn w:val="Normal"/>
    <w:rsid w:val="00336EC0"/>
    <w:pPr>
      <w:shd w:val="clear" w:color="auto" w:fill="000080"/>
    </w:pPr>
  </w:style>
  <w:style w:type="paragraph" w:styleId="En-tte">
    <w:name w:val="header"/>
    <w:basedOn w:val="Normal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Numrodepage">
    <w:name w:val="page number"/>
    <w:basedOn w:val="Policepardfau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itreTR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Titreindex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Marquedecommentaire">
    <w:name w:val="annotation reference"/>
    <w:basedOn w:val="Policepardfaut"/>
    <w:rsid w:val="00336EC0"/>
    <w:rPr>
      <w:sz w:val="16"/>
      <w:szCs w:val="16"/>
    </w:rPr>
  </w:style>
  <w:style w:type="character" w:styleId="Appeldenotedefin">
    <w:name w:val="endnote reference"/>
    <w:basedOn w:val="Policepardfaut"/>
    <w:rsid w:val="00336EC0"/>
    <w:rPr>
      <w:vertAlign w:val="superscript"/>
    </w:rPr>
  </w:style>
  <w:style w:type="character" w:styleId="Appelnotedebasdep">
    <w:name w:val="footnote reference"/>
    <w:basedOn w:val="Policepardfaut"/>
    <w:rsid w:val="00A44C74"/>
    <w:rPr>
      <w:rFonts w:cs="Traditional Arabic"/>
      <w:vertAlign w:val="superscript"/>
    </w:rPr>
  </w:style>
  <w:style w:type="paragraph" w:styleId="Commentaire">
    <w:name w:val="annotation text"/>
    <w:basedOn w:val="Normal"/>
    <w:rsid w:val="00336EC0"/>
    <w:rPr>
      <w:sz w:val="20"/>
      <w:szCs w:val="28"/>
    </w:rPr>
  </w:style>
  <w:style w:type="paragraph" w:styleId="Objetducommentaire">
    <w:name w:val="annotation subject"/>
    <w:basedOn w:val="Commentaire"/>
    <w:next w:val="Commentaire"/>
    <w:rsid w:val="00336EC0"/>
    <w:rPr>
      <w:b/>
      <w:bCs/>
    </w:rPr>
  </w:style>
  <w:style w:type="paragraph" w:styleId="Corpsdetexte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Notedefin">
    <w:name w:val="endnote text"/>
    <w:basedOn w:val="Normal"/>
    <w:rsid w:val="00336EC0"/>
    <w:rPr>
      <w:sz w:val="20"/>
      <w:szCs w:val="20"/>
    </w:rPr>
  </w:style>
  <w:style w:type="paragraph" w:styleId="Notedebasdepage">
    <w:name w:val="footnote text"/>
    <w:basedOn w:val="Normal"/>
    <w:rsid w:val="00336EC0"/>
    <w:pPr>
      <w:ind w:left="454" w:hanging="454"/>
    </w:pPr>
    <w:rPr>
      <w:sz w:val="28"/>
      <w:szCs w:val="28"/>
    </w:rPr>
  </w:style>
  <w:style w:type="paragraph" w:styleId="Textedebulles">
    <w:name w:val="Balloon Text"/>
    <w:basedOn w:val="Normal"/>
    <w:rsid w:val="00336EC0"/>
    <w:rPr>
      <w:rFonts w:cs="Tahoma"/>
      <w:sz w:val="16"/>
      <w:szCs w:val="16"/>
    </w:rPr>
  </w:style>
  <w:style w:type="paragraph" w:styleId="Textedemacro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Normalcentr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Policepardfaut"/>
    <w:rsid w:val="004445F8"/>
    <w:rPr>
      <w:rFonts w:cs="Traditional Arabic"/>
      <w:szCs w:val="36"/>
    </w:rPr>
  </w:style>
  <w:style w:type="character" w:customStyle="1" w:styleId="a0">
    <w:name w:val="أثر"/>
    <w:basedOn w:val="Policepardfaut"/>
    <w:rsid w:val="004445F8"/>
    <w:rPr>
      <w:rFonts w:cs="Traditional Arabic"/>
      <w:szCs w:val="36"/>
    </w:rPr>
  </w:style>
  <w:style w:type="character" w:customStyle="1" w:styleId="a1">
    <w:name w:val="مثل"/>
    <w:basedOn w:val="Policepardfaut"/>
    <w:rsid w:val="004445F8"/>
    <w:rPr>
      <w:rFonts w:cs="Traditional Arabic"/>
      <w:szCs w:val="36"/>
    </w:rPr>
  </w:style>
  <w:style w:type="character" w:customStyle="1" w:styleId="a2">
    <w:name w:val="قول"/>
    <w:basedOn w:val="Policepardfaut"/>
    <w:rsid w:val="004445F8"/>
    <w:rPr>
      <w:rFonts w:cs="Traditional Arabic"/>
      <w:szCs w:val="36"/>
    </w:rPr>
  </w:style>
  <w:style w:type="character" w:customStyle="1" w:styleId="a3">
    <w:name w:val="شعر"/>
    <w:basedOn w:val="Policepardfau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ppelnotedebasdep"/>
    <w:rsid w:val="00A44C74"/>
    <w:rPr>
      <w:rFonts w:cs="Traditional Arabic"/>
      <w:vertAlign w:val="superscript"/>
    </w:rPr>
  </w:style>
  <w:style w:type="table" w:styleId="Grilledutableau">
    <w:name w:val="Table Grid"/>
    <w:basedOn w:val="TableauNormal"/>
    <w:rsid w:val="00EB2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microstar</dc:creator>
  <cp:lastModifiedBy>microstar</cp:lastModifiedBy>
  <cp:revision>1</cp:revision>
  <dcterms:created xsi:type="dcterms:W3CDTF">2024-04-18T13:11:00Z</dcterms:created>
  <dcterms:modified xsi:type="dcterms:W3CDTF">2024-04-18T15:59:00Z</dcterms:modified>
</cp:coreProperties>
</file>