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9"/>
        <w:gridCol w:w="1439"/>
        <w:gridCol w:w="1396"/>
        <w:gridCol w:w="1560"/>
      </w:tblGrid>
      <w:tr w:rsidR="00BA1972">
        <w:trPr>
          <w:trHeight w:val="1723"/>
        </w:trPr>
        <w:tc>
          <w:tcPr>
            <w:tcW w:w="10068" w:type="dxa"/>
            <w:gridSpan w:val="5"/>
          </w:tcPr>
          <w:p w:rsidR="00BA1972" w:rsidRPr="002E2FA0" w:rsidRDefault="00CA04C9" w:rsidP="002E2FA0">
            <w:pPr>
              <w:pStyle w:val="TableParagraph"/>
              <w:spacing w:line="310" w:lineRule="exact"/>
              <w:ind w:left="2815"/>
              <w:jc w:val="both"/>
              <w:rPr>
                <w:rFonts w:ascii="Comic Sans MS" w:hAnsi="Comic Sans MS"/>
                <w:sz w:val="28"/>
              </w:rPr>
            </w:pPr>
            <w:r w:rsidRPr="002E2FA0">
              <w:rPr>
                <w:rFonts w:ascii="Comic Sans MS" w:hAnsi="Comic Sans MS"/>
                <w:sz w:val="28"/>
              </w:rPr>
              <w:t xml:space="preserve">Evaluation du cours : ‘’ </w:t>
            </w:r>
            <w:r w:rsidR="002E2FA0" w:rsidRPr="002E2FA0">
              <w:rPr>
                <w:rFonts w:ascii="Comic Sans MS" w:hAnsi="Comic Sans MS"/>
                <w:color w:val="FF0000"/>
                <w:sz w:val="28"/>
              </w:rPr>
              <w:t>Biophysique des Solutions</w:t>
            </w:r>
            <w:r w:rsidRPr="002E2FA0">
              <w:rPr>
                <w:rFonts w:ascii="Comic Sans MS" w:hAnsi="Comic Sans MS"/>
                <w:sz w:val="28"/>
              </w:rPr>
              <w:t xml:space="preserve"> ‘’</w:t>
            </w:r>
          </w:p>
          <w:p w:rsidR="00BA1972" w:rsidRPr="002E2FA0" w:rsidRDefault="00CA04C9">
            <w:pPr>
              <w:pStyle w:val="TableParagraph"/>
              <w:tabs>
                <w:tab w:val="left" w:pos="9167"/>
                <w:tab w:val="left" w:pos="9320"/>
              </w:tabs>
              <w:spacing w:before="162" w:line="360" w:lineRule="auto"/>
              <w:ind w:left="108" w:right="601"/>
              <w:rPr>
                <w:rFonts w:ascii="Comic Sans MS" w:hAnsi="Comic Sans MS"/>
                <w:sz w:val="24"/>
              </w:rPr>
            </w:pPr>
            <w:r w:rsidRPr="002E2FA0">
              <w:rPr>
                <w:rFonts w:ascii="Comic Sans MS" w:hAnsi="Comic Sans MS"/>
                <w:sz w:val="24"/>
              </w:rPr>
              <w:t>Donné</w:t>
            </w:r>
            <w:r w:rsidRPr="002E2FA0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par</w:t>
            </w:r>
            <w:r w:rsidRPr="002E2FA0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:</w:t>
            </w:r>
            <w:r w:rsidRPr="002E2FA0"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  <w:u w:val="single"/>
              </w:rPr>
              <w:tab/>
            </w:r>
            <w:r w:rsidRPr="002E2FA0">
              <w:rPr>
                <w:rFonts w:ascii="Comic Sans MS" w:hAnsi="Comic Sans MS"/>
                <w:sz w:val="24"/>
              </w:rPr>
              <w:t xml:space="preserve"> En qualité</w:t>
            </w:r>
            <w:r w:rsidRPr="002E2FA0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de</w:t>
            </w:r>
            <w:r w:rsidRPr="002E2FA0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:</w:t>
            </w:r>
            <w:r w:rsidRPr="002E2FA0"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  <w:u w:val="single"/>
              </w:rPr>
              <w:tab/>
            </w:r>
            <w:r w:rsidRPr="002E2FA0">
              <w:rPr>
                <w:rFonts w:ascii="Comic Sans MS" w:hAnsi="Comic Sans MS"/>
                <w:sz w:val="24"/>
                <w:u w:val="single"/>
              </w:rPr>
              <w:tab/>
            </w:r>
            <w:r w:rsidRPr="002E2FA0">
              <w:rPr>
                <w:rFonts w:ascii="Comic Sans MS" w:hAnsi="Comic Sans MS"/>
                <w:spacing w:val="-17"/>
                <w:sz w:val="24"/>
              </w:rPr>
              <w:t>_</w:t>
            </w:r>
          </w:p>
          <w:p w:rsidR="00BA1972" w:rsidRPr="002E2FA0" w:rsidRDefault="00CA04C9">
            <w:pPr>
              <w:pStyle w:val="TableParagraph"/>
              <w:tabs>
                <w:tab w:val="left" w:pos="6862"/>
                <w:tab w:val="left" w:pos="9565"/>
              </w:tabs>
              <w:ind w:left="108"/>
              <w:rPr>
                <w:rFonts w:ascii="Comic Sans MS" w:hAnsi="Comic Sans MS"/>
                <w:sz w:val="24"/>
              </w:rPr>
            </w:pPr>
            <w:r w:rsidRPr="002E2FA0">
              <w:rPr>
                <w:rFonts w:ascii="Comic Sans MS" w:hAnsi="Comic Sans MS"/>
                <w:sz w:val="24"/>
              </w:rPr>
              <w:t>Dans le</w:t>
            </w:r>
            <w:r w:rsidRPr="002E2FA0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cadre</w:t>
            </w:r>
            <w:r w:rsidRPr="002E2FA0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du</w:t>
            </w:r>
            <w:r w:rsidR="001F5ABF">
              <w:rPr>
                <w:rFonts w:ascii="Comic Sans MS" w:hAnsi="Comic Sans MS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</w:rPr>
              <w:t>:</w:t>
            </w:r>
            <w:r w:rsidRPr="002E2FA0"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  <w:u w:val="single"/>
              </w:rPr>
              <w:tab/>
            </w:r>
            <w:r w:rsidRPr="002E2FA0">
              <w:rPr>
                <w:rFonts w:ascii="Comic Sans MS" w:hAnsi="Comic Sans MS"/>
                <w:sz w:val="24"/>
              </w:rPr>
              <w:t>Date:</w:t>
            </w:r>
            <w:r w:rsidRPr="002E2FA0"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Pr="002E2FA0">
              <w:rPr>
                <w:rFonts w:ascii="Comic Sans MS" w:hAnsi="Comic Sans MS"/>
                <w:sz w:val="24"/>
                <w:u w:val="single"/>
              </w:rPr>
              <w:tab/>
            </w:r>
          </w:p>
        </w:tc>
      </w:tr>
      <w:tr w:rsidR="00BA1972">
        <w:trPr>
          <w:trHeight w:val="558"/>
        </w:trPr>
        <w:tc>
          <w:tcPr>
            <w:tcW w:w="10068" w:type="dxa"/>
            <w:gridSpan w:val="5"/>
          </w:tcPr>
          <w:p w:rsidR="00BA1972" w:rsidRPr="002E2FA0" w:rsidRDefault="00CA04C9">
            <w:pPr>
              <w:pStyle w:val="TableParagraph"/>
              <w:spacing w:line="448" w:lineRule="exact"/>
              <w:ind w:left="3495" w:right="3489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E2FA0">
              <w:rPr>
                <w:rFonts w:ascii="Comic Sans MS" w:hAnsi="Comic Sans MS"/>
                <w:sz w:val="32"/>
                <w:szCs w:val="32"/>
              </w:rPr>
              <w:t>Grille d’évaluation</w:t>
            </w:r>
          </w:p>
        </w:tc>
      </w:tr>
      <w:tr w:rsidR="00BA1972" w:rsidTr="002E2FA0">
        <w:trPr>
          <w:trHeight w:val="395"/>
        </w:trPr>
        <w:tc>
          <w:tcPr>
            <w:tcW w:w="4254" w:type="dxa"/>
            <w:shd w:val="clear" w:color="auto" w:fill="76923C" w:themeFill="accent3" w:themeFillShade="BF"/>
          </w:tcPr>
          <w:p w:rsidR="00BA1972" w:rsidRPr="002E2FA0" w:rsidRDefault="00CA04C9">
            <w:pPr>
              <w:pStyle w:val="TableParagraph"/>
              <w:spacing w:line="243" w:lineRule="exact"/>
              <w:ind w:left="108"/>
              <w:rPr>
                <w:b/>
                <w:color w:val="FFFFFF" w:themeColor="background1"/>
                <w:sz w:val="24"/>
                <w:szCs w:val="24"/>
              </w:rPr>
            </w:pPr>
            <w:r w:rsidRPr="002E2FA0">
              <w:rPr>
                <w:b/>
                <w:color w:val="FFFFFF" w:themeColor="background1"/>
                <w:sz w:val="24"/>
                <w:szCs w:val="24"/>
              </w:rPr>
              <w:t>Critères d’analyse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BA1972" w:rsidRPr="002E2FA0" w:rsidRDefault="002E2FA0">
            <w:pPr>
              <w:pStyle w:val="TableParagraph"/>
              <w:spacing w:before="58"/>
              <w:ind w:left="136"/>
              <w:rPr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>Excellent</w:t>
            </w:r>
          </w:p>
        </w:tc>
        <w:tc>
          <w:tcPr>
            <w:tcW w:w="1439" w:type="dxa"/>
            <w:shd w:val="clear" w:color="auto" w:fill="76923C" w:themeFill="accent3" w:themeFillShade="BF"/>
          </w:tcPr>
          <w:p w:rsidR="00BA1972" w:rsidRPr="002E2FA0" w:rsidRDefault="002E2FA0">
            <w:pPr>
              <w:pStyle w:val="TableParagraph"/>
              <w:spacing w:before="58"/>
              <w:ind w:left="124"/>
              <w:rPr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 xml:space="preserve">Très bien </w:t>
            </w:r>
          </w:p>
        </w:tc>
        <w:tc>
          <w:tcPr>
            <w:tcW w:w="1396" w:type="dxa"/>
            <w:shd w:val="clear" w:color="auto" w:fill="76923C" w:themeFill="accent3" w:themeFillShade="BF"/>
          </w:tcPr>
          <w:p w:rsidR="00BA1972" w:rsidRPr="002E2FA0" w:rsidRDefault="002E2FA0">
            <w:pPr>
              <w:pStyle w:val="TableParagraph"/>
              <w:spacing w:before="58"/>
              <w:ind w:left="313"/>
              <w:rPr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>Passable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:rsidR="00BA1972" w:rsidRPr="002E2FA0" w:rsidRDefault="002E2FA0">
            <w:pPr>
              <w:pStyle w:val="TableParagraph"/>
              <w:spacing w:before="58"/>
              <w:ind w:left="162"/>
              <w:rPr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>Insuffisant</w:t>
            </w:r>
          </w:p>
        </w:tc>
      </w:tr>
      <w:tr w:rsidR="00BA1972" w:rsidTr="002E2FA0">
        <w:trPr>
          <w:trHeight w:val="397"/>
        </w:trPr>
        <w:tc>
          <w:tcPr>
            <w:tcW w:w="4254" w:type="dxa"/>
            <w:shd w:val="clear" w:color="auto" w:fill="E36C0A" w:themeFill="accent6" w:themeFillShade="BF"/>
          </w:tcPr>
          <w:p w:rsidR="00BA1972" w:rsidRPr="002E2FA0" w:rsidRDefault="00CA04C9">
            <w:pPr>
              <w:pStyle w:val="TableParagraph"/>
              <w:spacing w:line="243" w:lineRule="exact"/>
              <w:ind w:left="108"/>
              <w:rPr>
                <w:b/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 xml:space="preserve">1. </w:t>
            </w:r>
            <w:r w:rsidRPr="002E2FA0">
              <w:rPr>
                <w:b/>
                <w:color w:val="FFFFFF" w:themeColor="background1"/>
                <w:sz w:val="24"/>
                <w:szCs w:val="24"/>
              </w:rPr>
              <w:t>Aspect Général</w:t>
            </w:r>
          </w:p>
        </w:tc>
        <w:tc>
          <w:tcPr>
            <w:tcW w:w="5814" w:type="dxa"/>
            <w:gridSpan w:val="4"/>
            <w:shd w:val="clear" w:color="auto" w:fill="E36C0A" w:themeFill="accent6" w:themeFillShade="BF"/>
          </w:tcPr>
          <w:p w:rsidR="00BA1972" w:rsidRPr="002E2FA0" w:rsidRDefault="00BA1972">
            <w:pPr>
              <w:pStyle w:val="TableParagraph"/>
              <w:rPr>
                <w:color w:val="FFFFFF" w:themeColor="background1"/>
              </w:rPr>
            </w:pPr>
          </w:p>
        </w:tc>
      </w:tr>
      <w:tr w:rsidR="00BA1972" w:rsidTr="002E2FA0">
        <w:trPr>
          <w:trHeight w:val="506"/>
        </w:trPr>
        <w:tc>
          <w:tcPr>
            <w:tcW w:w="4254" w:type="dxa"/>
          </w:tcPr>
          <w:p w:rsidR="00BA1972" w:rsidRDefault="002E2FA0" w:rsidP="002E2FA0">
            <w:pPr>
              <w:pStyle w:val="TableParagraph"/>
              <w:spacing w:line="238" w:lineRule="exact"/>
            </w:pPr>
            <w:r>
              <w:t xml:space="preserve">  </w:t>
            </w:r>
            <w:r w:rsidR="00CA04C9">
              <w:t>1.1. De façon générale, le cours est bien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structuré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1.2. Le cours respecte les trois systèmes (SE,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SA, SS)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757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1.3. Cohérence entre les objectifs, le contenu,</w:t>
            </w:r>
          </w:p>
          <w:p w:rsidR="00BA1972" w:rsidRDefault="00CA04C9">
            <w:pPr>
              <w:pStyle w:val="TableParagraph"/>
              <w:spacing w:before="1" w:line="254" w:lineRule="exact"/>
              <w:ind w:left="468" w:right="96"/>
            </w:pPr>
            <w:r>
              <w:t>les méthodes pédagogiques et les moyens d'évaluation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760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1.4. Les sources et les références des textes et</w:t>
            </w:r>
          </w:p>
          <w:p w:rsidR="00BA1972" w:rsidRDefault="00CA04C9">
            <w:pPr>
              <w:pStyle w:val="TableParagraph"/>
              <w:spacing w:before="5" w:line="252" w:lineRule="exact"/>
              <w:ind w:left="468" w:right="548"/>
            </w:pPr>
            <w:r>
              <w:t>des outils sont clairement illustrés et variées pour éviter le plagiat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1.5. Les outils utilisés sont suffisants pour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l’apprenant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75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1.6. Les espaces de communications entre</w:t>
            </w:r>
          </w:p>
          <w:p w:rsidR="00BA1972" w:rsidRDefault="00CA04C9">
            <w:pPr>
              <w:pStyle w:val="TableParagraph"/>
              <w:spacing w:before="1" w:line="254" w:lineRule="exact"/>
              <w:ind w:left="468" w:right="921"/>
            </w:pPr>
            <w:r>
              <w:t>apprenants sont présents (Chats, Forum…)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757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1.7. Les espaces de communications entre</w:t>
            </w:r>
          </w:p>
          <w:p w:rsidR="00BA1972" w:rsidRDefault="00CA04C9">
            <w:pPr>
              <w:pStyle w:val="TableParagraph"/>
              <w:spacing w:before="5" w:line="252" w:lineRule="exact"/>
              <w:ind w:left="468" w:right="200"/>
            </w:pPr>
            <w:r>
              <w:t>apprenants et tuteur sont présents (FAQ, Chats)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41" w:lineRule="exact"/>
              <w:ind w:left="108"/>
            </w:pPr>
            <w:r>
              <w:t>1.8. Formulation précise du public cible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7"/>
        </w:trPr>
        <w:tc>
          <w:tcPr>
            <w:tcW w:w="4254" w:type="dxa"/>
            <w:shd w:val="clear" w:color="auto" w:fill="E36C0A" w:themeFill="accent6" w:themeFillShade="BF"/>
          </w:tcPr>
          <w:p w:rsidR="00BA1972" w:rsidRPr="002E2FA0" w:rsidRDefault="00CA04C9">
            <w:pPr>
              <w:pStyle w:val="TableParagraph"/>
              <w:spacing w:line="243" w:lineRule="exact"/>
              <w:ind w:left="108"/>
              <w:rPr>
                <w:b/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 xml:space="preserve">2. </w:t>
            </w:r>
            <w:r w:rsidRPr="002E2FA0">
              <w:rPr>
                <w:b/>
                <w:color w:val="FFFFFF" w:themeColor="background1"/>
                <w:sz w:val="24"/>
                <w:szCs w:val="24"/>
              </w:rPr>
              <w:t>Système d’entrée</w:t>
            </w:r>
          </w:p>
        </w:tc>
        <w:tc>
          <w:tcPr>
            <w:tcW w:w="5814" w:type="dxa"/>
            <w:gridSpan w:val="4"/>
            <w:shd w:val="clear" w:color="auto" w:fill="E36C0A" w:themeFill="accent6" w:themeFillShade="BF"/>
          </w:tcPr>
          <w:p w:rsidR="00BA1972" w:rsidRPr="002E2FA0" w:rsidRDefault="00BA1972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A1972" w:rsidTr="002E2FA0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2.1. Les objectifs du cours sont énoncés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clairement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2.2. Les objectifs ciblés sont mesurables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2.3. L’objectif général du cours reflète la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vision attendue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2.4. Les objectifs assurent les deux fonctions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(Orientation et apprentissage)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2.5. Les objectifs dans le cours sont variés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(général, intermédiaire, spécifiques)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2.6. Les règles d’édition des objectifs sont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respectées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75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2.7. L'approche par objectifs et l'approche</w:t>
            </w:r>
          </w:p>
          <w:p w:rsidR="00BA1972" w:rsidRDefault="00CA04C9">
            <w:pPr>
              <w:pStyle w:val="TableParagraph"/>
              <w:spacing w:before="5" w:line="252" w:lineRule="exact"/>
              <w:ind w:left="468" w:right="249"/>
            </w:pPr>
            <w:r>
              <w:t>par compétences (L'APO et l'APC) sont utilisées dans le cours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7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41" w:lineRule="exact"/>
              <w:ind w:left="108"/>
            </w:pPr>
            <w:r>
              <w:t>2.8. Évaluation des compétences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2.9. Les prérequis ont été clairement énoncés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5"/>
        </w:trPr>
        <w:tc>
          <w:tcPr>
            <w:tcW w:w="4254" w:type="dxa"/>
          </w:tcPr>
          <w:p w:rsidR="00BA1972" w:rsidRDefault="00CA04C9" w:rsidP="002A063C">
            <w:pPr>
              <w:pStyle w:val="TableParagraph"/>
              <w:tabs>
                <w:tab w:val="left" w:pos="883"/>
              </w:tabs>
              <w:spacing w:line="239" w:lineRule="exact"/>
              <w:ind w:left="108"/>
            </w:pPr>
            <w:r>
              <w:t>2.10.</w:t>
            </w:r>
            <w:r w:rsidR="002A063C">
              <w:t xml:space="preserve"> </w:t>
            </w:r>
            <w:r>
              <w:t>Les prérequis ont été bien</w:t>
            </w:r>
            <w:r>
              <w:rPr>
                <w:spacing w:val="-4"/>
              </w:rPr>
              <w:t xml:space="preserve"> </w:t>
            </w:r>
            <w:r>
              <w:t>placés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3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39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</w:tbl>
    <w:p w:rsidR="00BA1972" w:rsidRDefault="00BA1972">
      <w:pPr>
        <w:sectPr w:rsidR="00BA1972">
          <w:type w:val="continuous"/>
          <w:pgSz w:w="12240" w:h="15840"/>
          <w:pgMar w:top="860" w:right="7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9"/>
        <w:gridCol w:w="1416"/>
        <w:gridCol w:w="1419"/>
        <w:gridCol w:w="1560"/>
      </w:tblGrid>
      <w:tr w:rsidR="00BA1972">
        <w:trPr>
          <w:trHeight w:val="505"/>
        </w:trPr>
        <w:tc>
          <w:tcPr>
            <w:tcW w:w="4254" w:type="dxa"/>
          </w:tcPr>
          <w:p w:rsidR="00BA1972" w:rsidRDefault="00CA04C9" w:rsidP="002A063C">
            <w:pPr>
              <w:pStyle w:val="TableParagraph"/>
              <w:tabs>
                <w:tab w:val="left" w:pos="828"/>
              </w:tabs>
              <w:spacing w:line="238" w:lineRule="exact"/>
              <w:ind w:left="108"/>
            </w:pPr>
            <w:r>
              <w:lastRenderedPageBreak/>
              <w:t>2.11</w:t>
            </w:r>
            <w:r w:rsidR="002A063C">
              <w:t>. Le</w:t>
            </w:r>
            <w:r>
              <w:t xml:space="preserve"> principe de polyvalence</w:t>
            </w:r>
            <w:r>
              <w:rPr>
                <w:spacing w:val="-3"/>
              </w:rPr>
              <w:t xml:space="preserve"> </w:t>
            </w:r>
            <w:r>
              <w:t>est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respecté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 w:rsidP="002A063C">
            <w:pPr>
              <w:pStyle w:val="TableParagraph"/>
              <w:tabs>
                <w:tab w:val="left" w:pos="828"/>
              </w:tabs>
              <w:spacing w:line="238" w:lineRule="exact"/>
              <w:ind w:left="108"/>
            </w:pPr>
            <w:r>
              <w:t>2.12</w:t>
            </w:r>
            <w:r w:rsidR="002A063C">
              <w:t>. Les</w:t>
            </w:r>
            <w:r>
              <w:t xml:space="preserve"> objectifs</w:t>
            </w:r>
            <w:r>
              <w:rPr>
                <w:spacing w:val="-2"/>
              </w:rPr>
              <w:t xml:space="preserve"> </w:t>
            </w:r>
            <w:r>
              <w:t>d’apprentissage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respectent les niveaux cognitifs attendus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tabs>
                <w:tab w:val="left" w:pos="828"/>
              </w:tabs>
              <w:spacing w:line="238" w:lineRule="exact"/>
              <w:ind w:left="108"/>
            </w:pPr>
            <w:r>
              <w:t>2.13.</w:t>
            </w:r>
            <w:r>
              <w:tab/>
              <w:t>Le test d’entré est présent dans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cour</w:t>
            </w:r>
            <w:bookmarkStart w:id="0" w:name="_GoBack"/>
            <w:bookmarkEnd w:id="0"/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5"/>
        </w:trPr>
        <w:tc>
          <w:tcPr>
            <w:tcW w:w="4254" w:type="dxa"/>
            <w:shd w:val="clear" w:color="auto" w:fill="E36C0A" w:themeFill="accent6" w:themeFillShade="BF"/>
          </w:tcPr>
          <w:p w:rsidR="00BA1972" w:rsidRPr="002E2FA0" w:rsidRDefault="00CA04C9">
            <w:pPr>
              <w:pStyle w:val="TableParagraph"/>
              <w:spacing w:line="243" w:lineRule="exact"/>
              <w:ind w:left="249"/>
              <w:rPr>
                <w:b/>
                <w:color w:val="FFFFFF" w:themeColor="background1"/>
                <w:sz w:val="24"/>
                <w:szCs w:val="24"/>
              </w:rPr>
            </w:pPr>
            <w:r w:rsidRPr="002E2FA0">
              <w:rPr>
                <w:color w:val="FFFFFF" w:themeColor="background1"/>
                <w:sz w:val="24"/>
                <w:szCs w:val="24"/>
              </w:rPr>
              <w:t xml:space="preserve">3. </w:t>
            </w:r>
            <w:r w:rsidRPr="002E2FA0">
              <w:rPr>
                <w:b/>
                <w:color w:val="FFFFFF" w:themeColor="background1"/>
                <w:sz w:val="24"/>
                <w:szCs w:val="24"/>
              </w:rPr>
              <w:t>Système d’apprentissage</w:t>
            </w:r>
          </w:p>
        </w:tc>
        <w:tc>
          <w:tcPr>
            <w:tcW w:w="5814" w:type="dxa"/>
            <w:gridSpan w:val="4"/>
            <w:shd w:val="clear" w:color="auto" w:fill="E36C0A" w:themeFill="accent6" w:themeFillShade="BF"/>
          </w:tcPr>
          <w:p w:rsidR="00BA1972" w:rsidRPr="002E2FA0" w:rsidRDefault="00BA1972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A1972">
        <w:trPr>
          <w:trHeight w:val="397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3.1. La carte conceptuelle est claire et lisible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3.2. La carte conceptuelle récapitule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clairement les unités d’apprentissage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75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3.3. Les activités d’apprentissage proposées</w:t>
            </w:r>
          </w:p>
          <w:p w:rsidR="00BA1972" w:rsidRDefault="00CA04C9">
            <w:pPr>
              <w:pStyle w:val="TableParagraph"/>
              <w:spacing w:line="256" w:lineRule="exact"/>
              <w:ind w:left="468" w:right="420"/>
            </w:pPr>
            <w:r>
              <w:t>permettent d’atteindre les objectifs du cours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3.4. La présence des activités d’apprentissage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pour chaque unité d’apprentissage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3.5. Les méthodes d’évaluation des unités</w:t>
            </w:r>
          </w:p>
          <w:p w:rsidR="00BA1972" w:rsidRDefault="00CA04C9">
            <w:pPr>
              <w:pStyle w:val="TableParagraph"/>
              <w:spacing w:before="1" w:line="246" w:lineRule="exact"/>
              <w:ind w:left="468"/>
            </w:pPr>
            <w:r>
              <w:t>d’apprentissages sont satisfaisantes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758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3.6. Les méthodes d’évaluation utilisées sont</w:t>
            </w:r>
          </w:p>
          <w:p w:rsidR="00BA1972" w:rsidRDefault="00CA04C9">
            <w:pPr>
              <w:pStyle w:val="TableParagraph"/>
              <w:spacing w:before="5" w:line="252" w:lineRule="exact"/>
              <w:ind w:left="468" w:right="377"/>
            </w:pPr>
            <w:r>
              <w:t>compatibles avec le niveau de cognitif visé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40" w:lineRule="exact"/>
              <w:ind w:left="108"/>
            </w:pPr>
            <w:r>
              <w:t>3.7. La stratégie de remédiation est mise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dans le cours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41" w:lineRule="exact"/>
              <w:ind w:left="108"/>
            </w:pPr>
            <w:r>
              <w:t>3.8. La stratégie d’orientation est présente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dans cours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40" w:lineRule="exact"/>
              <w:ind w:left="108"/>
            </w:pPr>
            <w:r>
              <w:t>3.9. Les critères d'évaluation sont clairement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présentés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tabs>
                <w:tab w:val="left" w:pos="828"/>
              </w:tabs>
              <w:spacing w:line="240" w:lineRule="exact"/>
              <w:ind w:left="108"/>
            </w:pPr>
            <w:r>
              <w:t>3.10.</w:t>
            </w:r>
            <w:r>
              <w:tab/>
              <w:t>Le temps alloué à chaque activité</w:t>
            </w:r>
            <w:r>
              <w:rPr>
                <w:spacing w:val="-8"/>
              </w:rPr>
              <w:t xml:space="preserve"> </w:t>
            </w:r>
            <w:r>
              <w:t>est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suffisant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tabs>
                <w:tab w:val="left" w:pos="828"/>
              </w:tabs>
              <w:spacing w:line="240" w:lineRule="exact"/>
              <w:ind w:left="108"/>
            </w:pPr>
            <w:r>
              <w:t>3.11.</w:t>
            </w:r>
            <w:r>
              <w:tab/>
              <w:t>Les ressources utilisées</w:t>
            </w:r>
            <w:r>
              <w:rPr>
                <w:spacing w:val="-2"/>
              </w:rPr>
              <w:t xml:space="preserve"> </w:t>
            </w:r>
            <w:r>
              <w:t>sont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pertinentes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tabs>
                <w:tab w:val="left" w:pos="828"/>
              </w:tabs>
              <w:spacing w:line="240" w:lineRule="exact"/>
              <w:ind w:left="108"/>
            </w:pPr>
            <w:r>
              <w:t>3.12.</w:t>
            </w:r>
            <w:r>
              <w:tab/>
              <w:t>Les outils de partage entre</w:t>
            </w:r>
            <w:r>
              <w:rPr>
                <w:spacing w:val="-3"/>
              </w:rPr>
              <w:t xml:space="preserve"> </w:t>
            </w:r>
            <w:r>
              <w:t>les</w:t>
            </w:r>
          </w:p>
          <w:p w:rsidR="00BA1972" w:rsidRDefault="00CA04C9">
            <w:pPr>
              <w:pStyle w:val="TableParagraph"/>
              <w:spacing w:line="246" w:lineRule="exact"/>
              <w:ind w:left="468"/>
            </w:pPr>
            <w:r>
              <w:t>apprenants sont clairs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3.13.</w:t>
            </w:r>
            <w:r w:rsidR="009C6191">
              <w:t xml:space="preserve"> </w:t>
            </w:r>
            <w:r>
              <w:t>La navigation entre les unités</w:t>
            </w:r>
          </w:p>
          <w:p w:rsidR="00BA1972" w:rsidRDefault="00CA04C9">
            <w:pPr>
              <w:pStyle w:val="TableParagraph"/>
              <w:spacing w:before="1" w:line="246" w:lineRule="exact"/>
              <w:ind w:left="566"/>
            </w:pPr>
            <w:r>
              <w:t>d’apprentissage est claire et intuitive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761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3.14.</w:t>
            </w:r>
            <w:r w:rsidR="009C6191">
              <w:t xml:space="preserve"> </w:t>
            </w:r>
            <w:r>
              <w:t>Les objectifs spécifiques développés</w:t>
            </w:r>
          </w:p>
          <w:p w:rsidR="00BA1972" w:rsidRDefault="00CA04C9">
            <w:pPr>
              <w:pStyle w:val="TableParagraph"/>
              <w:spacing w:before="5" w:line="252" w:lineRule="exact"/>
              <w:ind w:left="566" w:right="197"/>
            </w:pPr>
            <w:r>
              <w:t>dans les activités permettent d'atteindre la compétence visée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3.15.</w:t>
            </w:r>
            <w:r w:rsidR="009C6191">
              <w:t xml:space="preserve"> </w:t>
            </w:r>
            <w:r>
              <w:t>Le contenu du cours est clairement</w:t>
            </w:r>
          </w:p>
          <w:p w:rsidR="00BA1972" w:rsidRDefault="00CA04C9">
            <w:pPr>
              <w:pStyle w:val="TableParagraph"/>
              <w:spacing w:line="248" w:lineRule="exact"/>
              <w:ind w:left="566"/>
            </w:pPr>
            <w:r>
              <w:t>référencé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395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3.16.</w:t>
            </w:r>
            <w:r w:rsidR="009C6191">
              <w:t xml:space="preserve"> </w:t>
            </w:r>
            <w:r>
              <w:t>Le cours présente diverses présentations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9" w:lineRule="exact"/>
              <w:ind w:left="108"/>
            </w:pPr>
            <w:r>
              <w:t>3.17.</w:t>
            </w:r>
            <w:r w:rsidR="009C6191">
              <w:t xml:space="preserve"> </w:t>
            </w:r>
            <w:r>
              <w:t>Les références biblio/</w:t>
            </w:r>
            <w:r w:rsidR="001F5ABF">
              <w:t>webo</w:t>
            </w:r>
            <w:r>
              <w:t>-graphiques</w:t>
            </w:r>
          </w:p>
          <w:p w:rsidR="00BA1972" w:rsidRDefault="00CA04C9">
            <w:pPr>
              <w:pStyle w:val="TableParagraph"/>
              <w:spacing w:before="1" w:line="246" w:lineRule="exact"/>
              <w:ind w:left="566"/>
            </w:pPr>
            <w:r>
              <w:t>respectent les normes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 w:rsidTr="002E2FA0">
        <w:trPr>
          <w:trHeight w:val="397"/>
        </w:trPr>
        <w:tc>
          <w:tcPr>
            <w:tcW w:w="4254" w:type="dxa"/>
            <w:shd w:val="clear" w:color="auto" w:fill="E36C0A" w:themeFill="accent6" w:themeFillShade="BF"/>
          </w:tcPr>
          <w:p w:rsidR="00BA1972" w:rsidRPr="002E2FA0" w:rsidRDefault="00CA04C9">
            <w:pPr>
              <w:pStyle w:val="TableParagraph"/>
              <w:spacing w:line="243" w:lineRule="exact"/>
              <w:ind w:left="249"/>
              <w:rPr>
                <w:b/>
                <w:color w:val="FFFFFF" w:themeColor="background1"/>
              </w:rPr>
            </w:pPr>
            <w:r w:rsidRPr="002E2FA0">
              <w:rPr>
                <w:color w:val="FFFFFF" w:themeColor="background1"/>
              </w:rPr>
              <w:t xml:space="preserve">4. </w:t>
            </w:r>
            <w:r w:rsidRPr="002E2FA0">
              <w:rPr>
                <w:b/>
                <w:color w:val="FFFFFF" w:themeColor="background1"/>
              </w:rPr>
              <w:t>Système de sortie</w:t>
            </w:r>
          </w:p>
        </w:tc>
        <w:tc>
          <w:tcPr>
            <w:tcW w:w="5814" w:type="dxa"/>
            <w:gridSpan w:val="4"/>
            <w:shd w:val="clear" w:color="auto" w:fill="E36C0A" w:themeFill="accent6" w:themeFillShade="BF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4.1. Le post-test récapitule toutes les unités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d’apprentissage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  <w:tr w:rsidR="00BA1972">
        <w:trPr>
          <w:trHeight w:val="506"/>
        </w:trPr>
        <w:tc>
          <w:tcPr>
            <w:tcW w:w="4254" w:type="dxa"/>
          </w:tcPr>
          <w:p w:rsidR="00BA1972" w:rsidRDefault="00CA04C9">
            <w:pPr>
              <w:pStyle w:val="TableParagraph"/>
              <w:spacing w:line="238" w:lineRule="exact"/>
              <w:ind w:left="108"/>
            </w:pPr>
            <w:r>
              <w:t>4.2. La remédiation en cas d’échec est bien</w:t>
            </w:r>
          </w:p>
          <w:p w:rsidR="00BA1972" w:rsidRDefault="00CA04C9">
            <w:pPr>
              <w:pStyle w:val="TableParagraph"/>
              <w:spacing w:line="248" w:lineRule="exact"/>
              <w:ind w:left="468"/>
            </w:pPr>
            <w:r>
              <w:t>présentée</w:t>
            </w: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6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419" w:type="dxa"/>
          </w:tcPr>
          <w:p w:rsidR="00BA1972" w:rsidRDefault="00BA1972">
            <w:pPr>
              <w:pStyle w:val="TableParagraph"/>
            </w:pPr>
          </w:p>
        </w:tc>
        <w:tc>
          <w:tcPr>
            <w:tcW w:w="1560" w:type="dxa"/>
          </w:tcPr>
          <w:p w:rsidR="00BA1972" w:rsidRDefault="00BA1972">
            <w:pPr>
              <w:pStyle w:val="TableParagraph"/>
            </w:pPr>
          </w:p>
        </w:tc>
      </w:tr>
    </w:tbl>
    <w:p w:rsidR="00BA1972" w:rsidRDefault="00BA1972">
      <w:pPr>
        <w:sectPr w:rsidR="00BA1972">
          <w:pgSz w:w="12240" w:h="15840"/>
          <w:pgMar w:top="860" w:right="760" w:bottom="280" w:left="1180" w:header="720" w:footer="720" w:gutter="0"/>
          <w:cols w:space="720"/>
        </w:sectPr>
      </w:pPr>
    </w:p>
    <w:p w:rsidR="00BA1972" w:rsidRDefault="00CA04C9">
      <w:pPr>
        <w:spacing w:before="68"/>
        <w:ind w:left="260"/>
        <w:rPr>
          <w:b/>
          <w:sz w:val="24"/>
        </w:rPr>
      </w:pPr>
      <w:r>
        <w:rPr>
          <w:b/>
          <w:sz w:val="24"/>
        </w:rPr>
        <w:lastRenderedPageBreak/>
        <w:t>Pondération des critères :</w:t>
      </w:r>
    </w:p>
    <w:p w:rsidR="00BA1972" w:rsidRDefault="00CA04C9" w:rsidP="001F1E59">
      <w:pPr>
        <w:pStyle w:val="Corpsdetexte"/>
        <w:spacing w:before="176"/>
      </w:pPr>
      <w:r>
        <w:t>-</w:t>
      </w:r>
      <w:r w:rsidR="001F1E59">
        <w:t>Insuffisant</w:t>
      </w:r>
      <w:r>
        <w:t>=</w:t>
      </w:r>
      <w:r>
        <w:rPr>
          <w:spacing w:val="-6"/>
        </w:rPr>
        <w:t xml:space="preserve"> </w:t>
      </w:r>
      <w:r w:rsidR="001F1E59">
        <w:t>0</w:t>
      </w:r>
    </w:p>
    <w:p w:rsidR="00BA1972" w:rsidRDefault="00CA04C9" w:rsidP="001F1E59">
      <w:pPr>
        <w:pStyle w:val="Corpsdetexte"/>
      </w:pPr>
      <w:r>
        <w:t>-</w:t>
      </w:r>
      <w:r w:rsidR="001F1E59">
        <w:t>Passable</w:t>
      </w:r>
      <w:r>
        <w:t xml:space="preserve"> =</w:t>
      </w:r>
      <w:r>
        <w:rPr>
          <w:spacing w:val="-7"/>
        </w:rPr>
        <w:t xml:space="preserve"> </w:t>
      </w:r>
      <w:r w:rsidR="001F1E59">
        <w:t>1</w:t>
      </w:r>
    </w:p>
    <w:p w:rsidR="00BA1972" w:rsidRDefault="00CA04C9" w:rsidP="001F1E59">
      <w:pPr>
        <w:pStyle w:val="Corpsdetexte"/>
      </w:pPr>
      <w:r>
        <w:t>-</w:t>
      </w:r>
      <w:r w:rsidR="001F1E59">
        <w:t>Très bien</w:t>
      </w:r>
      <w:r>
        <w:t>= 2</w:t>
      </w:r>
    </w:p>
    <w:p w:rsidR="00BA1972" w:rsidRDefault="00CA04C9" w:rsidP="001F1E59">
      <w:pPr>
        <w:pStyle w:val="Corpsdetexte"/>
        <w:spacing w:before="158"/>
      </w:pPr>
      <w:r>
        <w:t>-</w:t>
      </w:r>
      <w:r w:rsidR="001F1E59">
        <w:t>Excellent</w:t>
      </w:r>
      <w:r>
        <w:t xml:space="preserve"> = 3</w:t>
      </w:r>
    </w:p>
    <w:p w:rsidR="00BA1972" w:rsidRDefault="00CA04C9">
      <w:pPr>
        <w:pStyle w:val="Corpsdetexte"/>
        <w:ind w:left="260"/>
      </w:pPr>
      <w:r>
        <w:t>Nous avons 40 critères ce qui veut dire :</w:t>
      </w:r>
    </w:p>
    <w:p w:rsidR="00BA1972" w:rsidRDefault="00CA04C9" w:rsidP="00CA04C9">
      <w:pPr>
        <w:pStyle w:val="Paragraphedeliste"/>
        <w:numPr>
          <w:ilvl w:val="0"/>
          <w:numId w:val="1"/>
        </w:numPr>
        <w:tabs>
          <w:tab w:val="left" w:pos="1120"/>
        </w:tabs>
        <w:spacing w:before="161"/>
        <w:rPr>
          <w:sz w:val="24"/>
        </w:rPr>
      </w:pPr>
      <w:r>
        <w:rPr>
          <w:sz w:val="24"/>
        </w:rPr>
        <w:t xml:space="preserve">0 &lt; Note&lt;20 = </w:t>
      </w:r>
      <w:r>
        <w:t>Insuffisant</w:t>
      </w:r>
    </w:p>
    <w:p w:rsidR="00BA1972" w:rsidRDefault="00CA04C9" w:rsidP="00CA04C9">
      <w:pPr>
        <w:pStyle w:val="Paragraphedeliste"/>
        <w:numPr>
          <w:ilvl w:val="0"/>
          <w:numId w:val="1"/>
        </w:numPr>
        <w:tabs>
          <w:tab w:val="left" w:pos="1120"/>
        </w:tabs>
        <w:rPr>
          <w:sz w:val="24"/>
        </w:rPr>
      </w:pPr>
      <w:r>
        <w:rPr>
          <w:sz w:val="24"/>
        </w:rPr>
        <w:t xml:space="preserve">20&lt;Note&lt;40= </w:t>
      </w:r>
      <w:r>
        <w:t>Passable</w:t>
      </w:r>
    </w:p>
    <w:p w:rsidR="00BA1972" w:rsidRDefault="00CA04C9" w:rsidP="00CA04C9">
      <w:pPr>
        <w:pStyle w:val="Paragraphedeliste"/>
        <w:numPr>
          <w:ilvl w:val="0"/>
          <w:numId w:val="1"/>
        </w:numPr>
        <w:tabs>
          <w:tab w:val="left" w:pos="1120"/>
        </w:tabs>
        <w:spacing w:before="162"/>
        <w:rPr>
          <w:sz w:val="24"/>
        </w:rPr>
      </w:pPr>
      <w:r>
        <w:rPr>
          <w:sz w:val="24"/>
        </w:rPr>
        <w:t>40&lt;Note&lt;80 =</w:t>
      </w:r>
      <w:r w:rsidRPr="00CA04C9">
        <w:t xml:space="preserve"> </w:t>
      </w:r>
      <w:r>
        <w:t>Très bien</w:t>
      </w:r>
    </w:p>
    <w:p w:rsidR="00BA1972" w:rsidRDefault="00CA04C9" w:rsidP="00CA04C9">
      <w:pPr>
        <w:pStyle w:val="Paragraphedeliste"/>
        <w:numPr>
          <w:ilvl w:val="0"/>
          <w:numId w:val="1"/>
        </w:numPr>
        <w:tabs>
          <w:tab w:val="left" w:pos="1120"/>
        </w:tabs>
        <w:spacing w:before="160"/>
        <w:rPr>
          <w:sz w:val="24"/>
        </w:rPr>
      </w:pPr>
      <w:r>
        <w:rPr>
          <w:sz w:val="24"/>
        </w:rPr>
        <w:t xml:space="preserve">Note &gt; 80= </w:t>
      </w:r>
      <w:r>
        <w:t>Excellent</w:t>
      </w:r>
    </w:p>
    <w:p w:rsidR="00BA1972" w:rsidRDefault="00CA04C9">
      <w:pPr>
        <w:pStyle w:val="Titre1"/>
        <w:spacing w:before="163"/>
      </w:pPr>
      <w:r>
        <w:t>Quels étaient, selon vous, les points forts de cet enseignement ?</w:t>
      </w:r>
    </w:p>
    <w:p w:rsidR="00BA1972" w:rsidRDefault="00BA1972">
      <w:pPr>
        <w:pStyle w:val="Corpsdetexte"/>
        <w:spacing w:before="6" w:after="1"/>
        <w:ind w:left="0"/>
        <w:rPr>
          <w:rFonts w:ascii="Arial"/>
          <w:sz w:val="27"/>
        </w:rPr>
      </w:pPr>
    </w:p>
    <w:p w:rsidR="00BA1972" w:rsidRDefault="002E2FA0">
      <w:pPr>
        <w:pStyle w:val="Corpsdetexte"/>
        <w:spacing w:before="0"/>
        <w:ind w:left="-20"/>
        <w:rPr>
          <w:rFonts w:ascii="Arial"/>
          <w:sz w:val="20"/>
        </w:rPr>
      </w:pPr>
      <w:r>
        <w:rPr>
          <w:rFonts w:asci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972" w:rsidRDefault="00CA04C9">
      <w:pPr>
        <w:spacing w:before="145" w:line="259" w:lineRule="auto"/>
        <w:ind w:left="260" w:right="1487"/>
        <w:rPr>
          <w:rFonts w:ascii="Arial" w:hAnsi="Arial"/>
          <w:sz w:val="25"/>
        </w:rPr>
      </w:pPr>
      <w:r>
        <w:rPr>
          <w:rFonts w:ascii="Arial" w:hAnsi="Arial"/>
          <w:sz w:val="25"/>
        </w:rPr>
        <w:t>Quels étaient, selon vous, les points à améliorer de cet enseignement (et vos propositions éventuelles d'amélioration) ?</w:t>
      </w:r>
    </w:p>
    <w:p w:rsidR="002E2FA0" w:rsidRDefault="002E2FA0">
      <w:pPr>
        <w:spacing w:before="145" w:line="259" w:lineRule="auto"/>
        <w:ind w:left="260" w:right="1487"/>
        <w:rPr>
          <w:rFonts w:ascii="Arial" w:hAnsi="Arial"/>
          <w:sz w:val="25"/>
        </w:rPr>
      </w:pPr>
    </w:p>
    <w:p w:rsidR="002E2FA0" w:rsidRDefault="002E2FA0" w:rsidP="002E2FA0">
      <w:pPr>
        <w:pStyle w:val="Corpsdetexte"/>
        <w:spacing w:before="0"/>
        <w:ind w:left="-20"/>
        <w:rPr>
          <w:rFonts w:ascii="Arial"/>
          <w:sz w:val="20"/>
        </w:rPr>
      </w:pPr>
      <w:r>
        <w:rPr>
          <w:rFonts w:asci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972" w:rsidRDefault="00BA1972">
      <w:pPr>
        <w:pStyle w:val="Corpsdetexte"/>
        <w:spacing w:before="7"/>
        <w:ind w:left="0"/>
        <w:rPr>
          <w:rFonts w:ascii="Arial"/>
          <w:sz w:val="17"/>
        </w:rPr>
      </w:pPr>
    </w:p>
    <w:sectPr w:rsidR="00BA1972">
      <w:pgSz w:w="12240" w:h="15840"/>
      <w:pgMar w:top="780" w:right="7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1148E"/>
    <w:multiLevelType w:val="hybridMultilevel"/>
    <w:tmpl w:val="5FC8FAE0"/>
    <w:lvl w:ilvl="0" w:tplc="13143BFC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1" w:tplc="B806655E">
      <w:numFmt w:val="bullet"/>
      <w:lvlText w:val="•"/>
      <w:lvlJc w:val="left"/>
      <w:pPr>
        <w:ind w:left="2038" w:hanging="140"/>
      </w:pPr>
      <w:rPr>
        <w:rFonts w:hint="default"/>
        <w:lang w:val="fr-FR" w:eastAsia="fr-FR" w:bidi="fr-FR"/>
      </w:rPr>
    </w:lvl>
    <w:lvl w:ilvl="2" w:tplc="636478AA">
      <w:numFmt w:val="bullet"/>
      <w:lvlText w:val="•"/>
      <w:lvlJc w:val="left"/>
      <w:pPr>
        <w:ind w:left="2956" w:hanging="140"/>
      </w:pPr>
      <w:rPr>
        <w:rFonts w:hint="default"/>
        <w:lang w:val="fr-FR" w:eastAsia="fr-FR" w:bidi="fr-FR"/>
      </w:rPr>
    </w:lvl>
    <w:lvl w:ilvl="3" w:tplc="AB04685C">
      <w:numFmt w:val="bullet"/>
      <w:lvlText w:val="•"/>
      <w:lvlJc w:val="left"/>
      <w:pPr>
        <w:ind w:left="3874" w:hanging="140"/>
      </w:pPr>
      <w:rPr>
        <w:rFonts w:hint="default"/>
        <w:lang w:val="fr-FR" w:eastAsia="fr-FR" w:bidi="fr-FR"/>
      </w:rPr>
    </w:lvl>
    <w:lvl w:ilvl="4" w:tplc="E75EC946">
      <w:numFmt w:val="bullet"/>
      <w:lvlText w:val="•"/>
      <w:lvlJc w:val="left"/>
      <w:pPr>
        <w:ind w:left="4792" w:hanging="140"/>
      </w:pPr>
      <w:rPr>
        <w:rFonts w:hint="default"/>
        <w:lang w:val="fr-FR" w:eastAsia="fr-FR" w:bidi="fr-FR"/>
      </w:rPr>
    </w:lvl>
    <w:lvl w:ilvl="5" w:tplc="F5986A90">
      <w:numFmt w:val="bullet"/>
      <w:lvlText w:val="•"/>
      <w:lvlJc w:val="left"/>
      <w:pPr>
        <w:ind w:left="5710" w:hanging="140"/>
      </w:pPr>
      <w:rPr>
        <w:rFonts w:hint="default"/>
        <w:lang w:val="fr-FR" w:eastAsia="fr-FR" w:bidi="fr-FR"/>
      </w:rPr>
    </w:lvl>
    <w:lvl w:ilvl="6" w:tplc="9CD88E50">
      <w:numFmt w:val="bullet"/>
      <w:lvlText w:val="•"/>
      <w:lvlJc w:val="left"/>
      <w:pPr>
        <w:ind w:left="6628" w:hanging="140"/>
      </w:pPr>
      <w:rPr>
        <w:rFonts w:hint="default"/>
        <w:lang w:val="fr-FR" w:eastAsia="fr-FR" w:bidi="fr-FR"/>
      </w:rPr>
    </w:lvl>
    <w:lvl w:ilvl="7" w:tplc="021A01DC">
      <w:numFmt w:val="bullet"/>
      <w:lvlText w:val="•"/>
      <w:lvlJc w:val="left"/>
      <w:pPr>
        <w:ind w:left="7546" w:hanging="140"/>
      </w:pPr>
      <w:rPr>
        <w:rFonts w:hint="default"/>
        <w:lang w:val="fr-FR" w:eastAsia="fr-FR" w:bidi="fr-FR"/>
      </w:rPr>
    </w:lvl>
    <w:lvl w:ilvl="8" w:tplc="A2F66882">
      <w:numFmt w:val="bullet"/>
      <w:lvlText w:val="•"/>
      <w:lvlJc w:val="left"/>
      <w:pPr>
        <w:ind w:left="8464" w:hanging="14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2"/>
    <w:rsid w:val="000A2FD8"/>
    <w:rsid w:val="001F1E59"/>
    <w:rsid w:val="001F5ABF"/>
    <w:rsid w:val="002A063C"/>
    <w:rsid w:val="002E2FA0"/>
    <w:rsid w:val="009C6191"/>
    <w:rsid w:val="00BA1972"/>
    <w:rsid w:val="00C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0377-121C-4DD3-B34E-5EEADC8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45"/>
      <w:ind w:left="260"/>
      <w:outlineLvl w:val="0"/>
    </w:pPr>
    <w:rPr>
      <w:rFonts w:ascii="Arial" w:eastAsia="Arial" w:hAnsi="Arial" w:cs="Arial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1"/>
      <w:ind w:left="98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58"/>
      <w:ind w:left="1119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 Mosta</dc:creator>
  <cp:lastModifiedBy>Amina</cp:lastModifiedBy>
  <cp:revision>11</cp:revision>
  <dcterms:created xsi:type="dcterms:W3CDTF">2019-05-24T00:11:00Z</dcterms:created>
  <dcterms:modified xsi:type="dcterms:W3CDTF">2019-05-24T00:36:00Z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2019-05-23T00:00:00Z</vt:filetime>
  </property>
</Properties>
</file>