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7FA" w:rsidRPr="003E57FA" w:rsidRDefault="003E57FA" w:rsidP="003E57FA">
      <w:pPr>
        <w:pStyle w:val="Paragraphedeliste"/>
        <w:bidi/>
        <w:jc w:val="center"/>
        <w:rPr>
          <w:b/>
          <w:sz w:val="28"/>
          <w:szCs w:val="28"/>
        </w:rPr>
      </w:pPr>
      <w:r w:rsidRPr="003E57FA">
        <w:rPr>
          <w:b/>
          <w:sz w:val="28"/>
          <w:szCs w:val="28"/>
        </w:rPr>
        <w:t xml:space="preserve">Chapitre 4 : Classification du règne végétal et cladistique </w:t>
      </w:r>
    </w:p>
    <w:p w:rsidR="00521412" w:rsidRDefault="00521412">
      <w:pPr>
        <w:rPr>
          <w:lang w:val="fr-FR"/>
        </w:rPr>
      </w:pPr>
    </w:p>
    <w:p w:rsidR="003E57FA" w:rsidRPr="00B7160A" w:rsidRDefault="003E57FA" w:rsidP="003E57FA">
      <w:pPr>
        <w:pStyle w:val="NormalWeb"/>
        <w:shd w:val="clear" w:color="auto" w:fill="FFFFFF"/>
        <w:spacing w:before="0" w:beforeAutospacing="0" w:after="80" w:afterAutospacing="0" w:line="324" w:lineRule="auto"/>
        <w:outlineLvl w:val="0"/>
        <w:rPr>
          <w:rFonts w:asciiTheme="majorBidi" w:hAnsiTheme="majorBidi" w:cstheme="majorBidi"/>
          <w:b/>
          <w:bCs/>
          <w:sz w:val="28"/>
          <w:szCs w:val="28"/>
        </w:rPr>
      </w:pPr>
      <w:r>
        <w:rPr>
          <w:rFonts w:asciiTheme="majorBidi" w:hAnsiTheme="majorBidi" w:cstheme="majorBidi"/>
          <w:b/>
          <w:bCs/>
          <w:sz w:val="28"/>
          <w:szCs w:val="28"/>
        </w:rPr>
        <w:t xml:space="preserve">7- </w:t>
      </w:r>
      <w:r w:rsidRPr="00B921AF">
        <w:rPr>
          <w:rFonts w:asciiTheme="majorBidi" w:hAnsiTheme="majorBidi" w:cstheme="majorBidi"/>
          <w:b/>
          <w:bCs/>
          <w:sz w:val="28"/>
          <w:szCs w:val="28"/>
        </w:rPr>
        <w:t>Classification du règne végétal</w:t>
      </w:r>
      <w:r>
        <w:rPr>
          <w:rFonts w:asciiTheme="majorBidi" w:hAnsiTheme="majorBidi" w:cstheme="majorBidi"/>
          <w:b/>
          <w:bCs/>
          <w:sz w:val="28"/>
          <w:szCs w:val="28"/>
        </w:rPr>
        <w:t xml:space="preserve"> </w:t>
      </w:r>
      <w:r w:rsidRPr="00B7160A">
        <w:rPr>
          <w:rFonts w:asciiTheme="majorBidi" w:hAnsiTheme="majorBidi" w:cstheme="majorBidi"/>
          <w:b/>
          <w:bCs/>
          <w:sz w:val="28"/>
          <w:szCs w:val="28"/>
        </w:rPr>
        <w:t>et cladistique</w:t>
      </w:r>
    </w:p>
    <w:p w:rsidR="003E57FA" w:rsidRDefault="003E57FA" w:rsidP="003E57FA">
      <w:pPr>
        <w:pStyle w:val="NormalWeb"/>
        <w:shd w:val="clear" w:color="auto" w:fill="FFFFFF"/>
        <w:spacing w:before="0" w:beforeAutospacing="0" w:after="80" w:afterAutospacing="0" w:line="324" w:lineRule="auto"/>
        <w:ind w:firstLine="567"/>
        <w:jc w:val="both"/>
        <w:rPr>
          <w:rFonts w:asciiTheme="majorBidi" w:hAnsiTheme="majorBidi" w:cstheme="majorBidi"/>
        </w:rPr>
      </w:pPr>
      <w:r w:rsidRPr="00911F9A">
        <w:rPr>
          <w:rFonts w:asciiTheme="majorBidi" w:hAnsiTheme="majorBidi" w:cstheme="majorBidi"/>
        </w:rPr>
        <w:t xml:space="preserve">Partant des </w:t>
      </w:r>
      <w:r>
        <w:rPr>
          <w:rFonts w:asciiTheme="majorBidi" w:hAnsiTheme="majorBidi" w:cstheme="majorBidi"/>
        </w:rPr>
        <w:t xml:space="preserve">classifications artificielles où il n y a pas de caractères communs qui sont pris en compte, passant par les classifications naturelles qui offrent des arguments visibles de ressemblance où les caractères regroupes des familles en ordre (Rosales : rosacées, crassulacées, fabacées, platanacées…) et des genres en familles (ex. les légumineuses) etc.… mais qui n’arrivent ni à retracer le développement des caractéristiques des espèces et ni à retrouver leurs origines et ni à clarifier les évolutions potentielles des taxons. On arrive à la classification phylogénétique qui s’est fixée sur la phylogénie. </w:t>
      </w:r>
    </w:p>
    <w:p w:rsidR="003E57FA" w:rsidRDefault="003E57FA" w:rsidP="003E57FA">
      <w:pPr>
        <w:pStyle w:val="NormalWeb"/>
        <w:shd w:val="clear" w:color="auto" w:fill="FFFFFF"/>
        <w:spacing w:before="0" w:beforeAutospacing="0" w:after="80" w:afterAutospacing="0" w:line="324" w:lineRule="auto"/>
        <w:ind w:firstLine="567"/>
        <w:jc w:val="both"/>
        <w:rPr>
          <w:rFonts w:asciiTheme="majorBidi" w:hAnsiTheme="majorBidi" w:cstheme="majorBidi"/>
        </w:rPr>
      </w:pPr>
      <w:r>
        <w:rPr>
          <w:rFonts w:asciiTheme="majorBidi" w:hAnsiTheme="majorBidi" w:cstheme="majorBidi"/>
        </w:rPr>
        <w:t xml:space="preserve">La phylogénie : détermination des relations évolutives entre les organismes </w:t>
      </w:r>
      <w:r w:rsidRPr="00526C06">
        <w:rPr>
          <w:rFonts w:asciiTheme="majorBidi" w:hAnsiTheme="majorBidi" w:cstheme="majorBidi"/>
          <w:b/>
          <w:bCs/>
        </w:rPr>
        <w:t>(</w:t>
      </w:r>
      <w:proofErr w:type="spellStart"/>
      <w:r w:rsidRPr="00526C06">
        <w:rPr>
          <w:rFonts w:asciiTheme="majorBidi" w:hAnsiTheme="majorBidi" w:cstheme="majorBidi"/>
          <w:b/>
          <w:bCs/>
        </w:rPr>
        <w:t>Raven</w:t>
      </w:r>
      <w:proofErr w:type="spellEnd"/>
      <w:r w:rsidRPr="00526C06">
        <w:rPr>
          <w:rFonts w:asciiTheme="majorBidi" w:hAnsiTheme="majorBidi" w:cstheme="majorBidi"/>
          <w:b/>
          <w:bCs/>
        </w:rPr>
        <w:t xml:space="preserve"> et al</w:t>
      </w:r>
      <w:proofErr w:type="gramStart"/>
      <w:r w:rsidRPr="00526C06">
        <w:rPr>
          <w:rFonts w:asciiTheme="majorBidi" w:hAnsiTheme="majorBidi" w:cstheme="majorBidi"/>
          <w:b/>
          <w:bCs/>
        </w:rPr>
        <w:t>. ,</w:t>
      </w:r>
      <w:proofErr w:type="gramEnd"/>
      <w:r w:rsidRPr="00526C06">
        <w:rPr>
          <w:rFonts w:asciiTheme="majorBidi" w:hAnsiTheme="majorBidi" w:cstheme="majorBidi"/>
          <w:b/>
          <w:bCs/>
        </w:rPr>
        <w:t xml:space="preserve"> 2008)</w:t>
      </w:r>
      <w:r>
        <w:rPr>
          <w:rFonts w:asciiTheme="majorBidi" w:hAnsiTheme="majorBidi" w:cstheme="majorBidi"/>
          <w:b/>
          <w:bCs/>
        </w:rPr>
        <w:t xml:space="preserve">. </w:t>
      </w:r>
      <w:r>
        <w:rPr>
          <w:rFonts w:asciiTheme="majorBidi" w:hAnsiTheme="majorBidi" w:cstheme="majorBidi"/>
        </w:rPr>
        <w:t>P</w:t>
      </w:r>
      <w:r w:rsidRPr="00F46B42">
        <w:rPr>
          <w:rFonts w:asciiTheme="majorBidi" w:hAnsiTheme="majorBidi" w:cstheme="majorBidi"/>
        </w:rPr>
        <w:t>our</w:t>
      </w:r>
      <w:r w:rsidRPr="00F46B42">
        <w:rPr>
          <w:rFonts w:asciiTheme="majorBidi" w:hAnsiTheme="majorBidi" w:cstheme="majorBidi"/>
          <w:b/>
          <w:bCs/>
        </w:rPr>
        <w:t xml:space="preserve"> </w:t>
      </w:r>
      <w:proofErr w:type="spellStart"/>
      <w:r w:rsidRPr="00F46B42">
        <w:rPr>
          <w:rFonts w:asciiTheme="majorBidi" w:hAnsiTheme="majorBidi" w:cstheme="majorBidi"/>
          <w:b/>
          <w:bCs/>
        </w:rPr>
        <w:t>Messaili</w:t>
      </w:r>
      <w:proofErr w:type="spellEnd"/>
      <w:r w:rsidRPr="00F46B42">
        <w:rPr>
          <w:rFonts w:asciiTheme="majorBidi" w:hAnsiTheme="majorBidi" w:cstheme="majorBidi"/>
          <w:b/>
          <w:bCs/>
        </w:rPr>
        <w:t xml:space="preserve"> (1995),</w:t>
      </w:r>
      <w:r>
        <w:rPr>
          <w:rFonts w:asciiTheme="majorBidi" w:hAnsiTheme="majorBidi" w:cstheme="majorBidi"/>
        </w:rPr>
        <w:t xml:space="preserve"> la phylogénie se définit comme étant l’étude du mode de la formation d’une espèce et de l’évolution des organismes vivants jusqu’à un être vivant donné.</w:t>
      </w:r>
    </w:p>
    <w:p w:rsidR="003E57FA" w:rsidRPr="003E57FA" w:rsidRDefault="003E57FA" w:rsidP="003E57FA">
      <w:pPr>
        <w:autoSpaceDE w:val="0"/>
        <w:autoSpaceDN w:val="0"/>
        <w:adjustRightInd w:val="0"/>
        <w:spacing w:after="80" w:line="324" w:lineRule="auto"/>
        <w:rPr>
          <w:rFonts w:asciiTheme="majorBidi" w:hAnsiTheme="majorBidi" w:cstheme="majorBidi"/>
          <w:sz w:val="24"/>
          <w:szCs w:val="24"/>
          <w:lang w:val="fr-FR"/>
        </w:rPr>
      </w:pPr>
    </w:p>
    <w:p w:rsidR="003E57FA" w:rsidRPr="003E57FA" w:rsidRDefault="003E57FA" w:rsidP="003E57FA">
      <w:pPr>
        <w:autoSpaceDE w:val="0"/>
        <w:autoSpaceDN w:val="0"/>
        <w:adjustRightInd w:val="0"/>
        <w:spacing w:after="80" w:line="324" w:lineRule="auto"/>
        <w:ind w:firstLine="284"/>
        <w:jc w:val="both"/>
        <w:rPr>
          <w:rFonts w:asciiTheme="majorBidi" w:hAnsiTheme="majorBidi" w:cstheme="majorBidi"/>
          <w:sz w:val="24"/>
          <w:szCs w:val="24"/>
          <w:lang w:val="fr-FR"/>
        </w:rPr>
      </w:pPr>
      <w:r w:rsidRPr="003E57FA">
        <w:rPr>
          <w:rFonts w:asciiTheme="majorBidi" w:hAnsiTheme="majorBidi" w:cstheme="majorBidi"/>
          <w:b/>
          <w:bCs/>
          <w:sz w:val="24"/>
          <w:szCs w:val="24"/>
          <w:lang w:val="fr-FR"/>
        </w:rPr>
        <w:t>7-1- Classification classique</w:t>
      </w:r>
      <w:r w:rsidRPr="003E57FA">
        <w:rPr>
          <w:rFonts w:asciiTheme="majorBidi" w:hAnsiTheme="majorBidi" w:cstheme="majorBidi"/>
          <w:sz w:val="24"/>
          <w:szCs w:val="24"/>
          <w:lang w:val="fr-FR"/>
        </w:rPr>
        <w:t> : La classification classique est un système de classification des êtres vivants, qui se base sur les ressemblances les plus évidentes, est facilement utilisable par le grand public, mais elle ne reflète pas correctement les proximités évolutives entre espèces (Fig. 5).</w:t>
      </w:r>
    </w:p>
    <w:p w:rsidR="003E57FA" w:rsidRDefault="003E57FA" w:rsidP="003E57FA">
      <w:pPr>
        <w:autoSpaceDE w:val="0"/>
        <w:autoSpaceDN w:val="0"/>
        <w:adjustRightInd w:val="0"/>
        <w:spacing w:after="80" w:line="324" w:lineRule="auto"/>
        <w:ind w:left="-567" w:right="-567"/>
        <w:jc w:val="center"/>
        <w:rPr>
          <w:rFonts w:asciiTheme="majorBidi" w:hAnsiTheme="majorBidi" w:cstheme="majorBidi"/>
          <w:sz w:val="24"/>
          <w:szCs w:val="24"/>
        </w:rPr>
      </w:pPr>
      <w:r>
        <w:rPr>
          <w:rFonts w:asciiTheme="majorBidi" w:hAnsiTheme="majorBidi" w:cstheme="majorBidi"/>
          <w:noProof/>
          <w:sz w:val="24"/>
          <w:szCs w:val="24"/>
        </w:rPr>
        <w:pict>
          <v:shapetype id="_x0000_t202" coordsize="21600,21600" o:spt="202" path="m,l,21600r21600,l21600,xe">
            <v:stroke joinstyle="miter"/>
            <v:path gradientshapeok="t" o:connecttype="rect"/>
          </v:shapetype>
          <v:shape id="_x0000_s1032" type="#_x0000_t202" style="position:absolute;left:0;text-align:left;margin-left:-30.9pt;margin-top:.1pt;width:535.75pt;height:39pt;z-index:251667456;mso-width-relative:margin;mso-height-relative:margin" strokecolor="white [3212]">
            <v:textbox style="mso-next-textbox:#_x0000_s1032">
              <w:txbxContent>
                <w:p w:rsidR="003E57FA" w:rsidRDefault="003E57FA" w:rsidP="003E57FA"/>
              </w:txbxContent>
            </v:textbox>
          </v:shape>
        </w:pict>
      </w:r>
      <w:r>
        <w:rPr>
          <w:noProof/>
          <w:lang w:eastAsia="fr-FR"/>
        </w:rPr>
        <w:drawing>
          <wp:inline distT="0" distB="0" distL="0" distR="0">
            <wp:extent cx="6210935" cy="3644192"/>
            <wp:effectExtent l="19050" t="0" r="0" b="0"/>
            <wp:docPr id="14" name="Image 14" descr="C:\Users\SERVEUR\AppData\Local\Microsoft\Windows\Temporary Internet Files\Content.Word\Nouvelle 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ERVEUR\AppData\Local\Microsoft\Windows\Temporary Internet Files\Content.Word\Nouvelle image (4).png"/>
                    <pic:cNvPicPr>
                      <a:picLocks noChangeAspect="1" noChangeArrowheads="1"/>
                    </pic:cNvPicPr>
                  </pic:nvPicPr>
                  <pic:blipFill>
                    <a:blip r:embed="rId5"/>
                    <a:srcRect/>
                    <a:stretch>
                      <a:fillRect/>
                    </a:stretch>
                  </pic:blipFill>
                  <pic:spPr bwMode="auto">
                    <a:xfrm>
                      <a:off x="0" y="0"/>
                      <a:ext cx="6210935" cy="3644192"/>
                    </a:xfrm>
                    <a:prstGeom prst="rect">
                      <a:avLst/>
                    </a:prstGeom>
                    <a:noFill/>
                    <a:ln w="9525">
                      <a:noFill/>
                      <a:miter lim="800000"/>
                      <a:headEnd/>
                      <a:tailEnd/>
                    </a:ln>
                  </pic:spPr>
                </pic:pic>
              </a:graphicData>
            </a:graphic>
          </wp:inline>
        </w:drawing>
      </w:r>
    </w:p>
    <w:p w:rsidR="003E57FA" w:rsidRDefault="003E57FA" w:rsidP="003E57FA">
      <w:pPr>
        <w:autoSpaceDE w:val="0"/>
        <w:autoSpaceDN w:val="0"/>
        <w:adjustRightInd w:val="0"/>
        <w:spacing w:after="80" w:line="324" w:lineRule="auto"/>
        <w:jc w:val="both"/>
        <w:rPr>
          <w:rFonts w:asciiTheme="majorBidi" w:hAnsiTheme="majorBidi" w:cstheme="majorBidi"/>
          <w:sz w:val="24"/>
          <w:szCs w:val="24"/>
        </w:rPr>
      </w:pPr>
    </w:p>
    <w:p w:rsidR="003E57FA" w:rsidRPr="003E57FA" w:rsidRDefault="003E57FA" w:rsidP="003E57FA">
      <w:pPr>
        <w:spacing w:after="0" w:line="240" w:lineRule="auto"/>
        <w:jc w:val="center"/>
        <w:rPr>
          <w:rFonts w:asciiTheme="majorBidi" w:hAnsiTheme="majorBidi" w:cstheme="majorBidi"/>
          <w:sz w:val="24"/>
          <w:szCs w:val="24"/>
          <w:lang w:val="fr-FR"/>
        </w:rPr>
      </w:pPr>
      <w:r w:rsidRPr="003E57FA">
        <w:rPr>
          <w:rFonts w:asciiTheme="majorBidi" w:hAnsiTheme="majorBidi" w:cstheme="majorBidi"/>
          <w:b/>
          <w:bCs/>
          <w:sz w:val="24"/>
          <w:szCs w:val="24"/>
          <w:lang w:val="fr-FR"/>
        </w:rPr>
        <w:t>Figure 5</w:t>
      </w:r>
      <w:r w:rsidRPr="003E57FA">
        <w:rPr>
          <w:rFonts w:asciiTheme="majorBidi" w:hAnsiTheme="majorBidi" w:cstheme="majorBidi"/>
          <w:sz w:val="24"/>
          <w:szCs w:val="24"/>
          <w:lang w:val="fr-FR"/>
        </w:rPr>
        <w:t> : Classification classique des angiospermes (Source : Reynaud, 2010)</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u w:val="single"/>
          <w:lang w:val="fr-FR"/>
        </w:rPr>
        <w:lastRenderedPageBreak/>
        <w:t>Exemple</w:t>
      </w:r>
      <w:r w:rsidRPr="003E57FA">
        <w:rPr>
          <w:rFonts w:asciiTheme="majorBidi" w:hAnsiTheme="majorBidi" w:cstheme="majorBidi"/>
          <w:sz w:val="24"/>
          <w:szCs w:val="24"/>
          <w:lang w:val="fr-FR"/>
        </w:rPr>
        <w:t xml:space="preserve"> : A titre d’exemple, les </w:t>
      </w:r>
      <w:r w:rsidRPr="003E57FA">
        <w:rPr>
          <w:rFonts w:asciiTheme="majorBidi" w:hAnsiTheme="majorBidi" w:cstheme="majorBidi"/>
          <w:b/>
          <w:bCs/>
          <w:sz w:val="24"/>
          <w:szCs w:val="24"/>
          <w:lang w:val="fr-FR"/>
        </w:rPr>
        <w:t>Fagacées</w:t>
      </w:r>
      <w:r w:rsidRPr="003E57FA">
        <w:rPr>
          <w:rFonts w:asciiTheme="majorBidi" w:hAnsiTheme="majorBidi" w:cstheme="majorBidi"/>
          <w:sz w:val="24"/>
          <w:szCs w:val="24"/>
          <w:lang w:val="fr-FR"/>
        </w:rPr>
        <w:t xml:space="preserve"> (Fam. Chênes, Hêtre, Châtaigner </w:t>
      </w:r>
      <w:proofErr w:type="spellStart"/>
      <w:r w:rsidRPr="003E57FA">
        <w:rPr>
          <w:rFonts w:asciiTheme="majorBidi" w:hAnsiTheme="majorBidi" w:cstheme="majorBidi"/>
          <w:sz w:val="24"/>
          <w:szCs w:val="24"/>
          <w:lang w:val="fr-FR"/>
        </w:rPr>
        <w:t>etc</w:t>
      </w:r>
      <w:proofErr w:type="spellEnd"/>
      <w:r w:rsidRPr="003E57FA">
        <w:rPr>
          <w:rFonts w:asciiTheme="majorBidi" w:hAnsiTheme="majorBidi" w:cstheme="majorBidi"/>
          <w:sz w:val="24"/>
          <w:szCs w:val="24"/>
          <w:lang w:val="fr-FR"/>
        </w:rPr>
        <w:t xml:space="preserve">) sont des Apétales en classification classique mais dans la classification phylogénétique cette famille est classée parmi le clade des </w:t>
      </w:r>
      <w:proofErr w:type="spellStart"/>
      <w:r w:rsidRPr="003E57FA">
        <w:rPr>
          <w:rFonts w:asciiTheme="majorBidi" w:hAnsiTheme="majorBidi" w:cstheme="majorBidi"/>
          <w:sz w:val="24"/>
          <w:szCs w:val="24"/>
          <w:lang w:val="fr-FR"/>
        </w:rPr>
        <w:t>Rosidées</w:t>
      </w:r>
      <w:proofErr w:type="spellEnd"/>
      <w:r w:rsidRPr="003E57FA">
        <w:rPr>
          <w:rFonts w:asciiTheme="majorBidi" w:hAnsiTheme="majorBidi" w:cstheme="majorBidi"/>
          <w:sz w:val="24"/>
          <w:szCs w:val="24"/>
          <w:lang w:val="fr-FR"/>
        </w:rPr>
        <w:t xml:space="preserve"> (clade des </w:t>
      </w:r>
      <w:proofErr w:type="spellStart"/>
      <w:r w:rsidRPr="003E57FA">
        <w:rPr>
          <w:rFonts w:asciiTheme="majorBidi" w:hAnsiTheme="majorBidi" w:cstheme="majorBidi"/>
          <w:sz w:val="24"/>
          <w:szCs w:val="24"/>
          <w:lang w:val="fr-FR"/>
        </w:rPr>
        <w:t>Fabidées</w:t>
      </w:r>
      <w:proofErr w:type="spellEnd"/>
      <w:r w:rsidRPr="003E57FA">
        <w:rPr>
          <w:rFonts w:asciiTheme="majorBidi" w:hAnsiTheme="majorBidi" w:cstheme="majorBidi"/>
          <w:sz w:val="24"/>
          <w:szCs w:val="24"/>
          <w:lang w:val="fr-FR"/>
        </w:rPr>
        <w:t>) !</w:t>
      </w:r>
    </w:p>
    <w:p w:rsidR="003E57FA" w:rsidRPr="003E57FA" w:rsidRDefault="003E57FA" w:rsidP="003E57FA">
      <w:pPr>
        <w:autoSpaceDE w:val="0"/>
        <w:autoSpaceDN w:val="0"/>
        <w:adjustRightInd w:val="0"/>
        <w:spacing w:after="80" w:line="324"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b/>
          <w:bCs/>
          <w:sz w:val="24"/>
          <w:szCs w:val="24"/>
          <w:lang w:val="fr-FR"/>
        </w:rPr>
        <w:t>7-2- Classification phylogénétique (</w:t>
      </w:r>
      <w:proofErr w:type="spellStart"/>
      <w:r w:rsidRPr="003E57FA">
        <w:rPr>
          <w:rFonts w:asciiTheme="majorBidi" w:hAnsiTheme="majorBidi" w:cstheme="majorBidi"/>
          <w:b/>
          <w:bCs/>
          <w:sz w:val="24"/>
          <w:szCs w:val="24"/>
          <w:lang w:val="fr-FR"/>
        </w:rPr>
        <w:t>phénétique</w:t>
      </w:r>
      <w:proofErr w:type="spellEnd"/>
      <w:r w:rsidRPr="003E57FA">
        <w:rPr>
          <w:rFonts w:asciiTheme="majorBidi" w:hAnsiTheme="majorBidi" w:cstheme="majorBidi"/>
          <w:sz w:val="24"/>
          <w:szCs w:val="24"/>
          <w:lang w:val="fr-FR"/>
        </w:rPr>
        <w:t xml:space="preserve"> et </w:t>
      </w:r>
      <w:r w:rsidRPr="003E57FA">
        <w:rPr>
          <w:rFonts w:asciiTheme="majorBidi" w:hAnsiTheme="majorBidi" w:cstheme="majorBidi"/>
          <w:b/>
          <w:bCs/>
          <w:sz w:val="24"/>
          <w:szCs w:val="24"/>
          <w:lang w:val="fr-FR"/>
        </w:rPr>
        <w:t>cladistique)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La recherche de méthodes plus objectives a été développée en fin du 20</w:t>
      </w:r>
      <w:r w:rsidRPr="003E57FA">
        <w:rPr>
          <w:rFonts w:asciiTheme="majorBidi" w:hAnsiTheme="majorBidi" w:cstheme="majorBidi"/>
          <w:sz w:val="24"/>
          <w:szCs w:val="24"/>
          <w:vertAlign w:val="superscript"/>
          <w:lang w:val="fr-FR"/>
        </w:rPr>
        <w:t>e</w:t>
      </w:r>
      <w:r w:rsidRPr="003E57FA">
        <w:rPr>
          <w:rFonts w:asciiTheme="majorBidi" w:hAnsiTheme="majorBidi" w:cstheme="majorBidi"/>
          <w:sz w:val="24"/>
          <w:szCs w:val="24"/>
          <w:lang w:val="fr-FR"/>
        </w:rPr>
        <w:t xml:space="preserve"> siècle et début </w:t>
      </w:r>
      <w:proofErr w:type="gramStart"/>
      <w:r w:rsidRPr="003E57FA">
        <w:rPr>
          <w:rFonts w:asciiTheme="majorBidi" w:hAnsiTheme="majorBidi" w:cstheme="majorBidi"/>
          <w:sz w:val="24"/>
          <w:szCs w:val="24"/>
          <w:lang w:val="fr-FR"/>
        </w:rPr>
        <w:t>du</w:t>
      </w:r>
      <w:proofErr w:type="gramEnd"/>
      <w:r w:rsidRPr="003E57FA">
        <w:rPr>
          <w:rFonts w:asciiTheme="majorBidi" w:hAnsiTheme="majorBidi" w:cstheme="majorBidi"/>
          <w:sz w:val="24"/>
          <w:szCs w:val="24"/>
          <w:lang w:val="fr-FR"/>
        </w:rPr>
        <w:t xml:space="preserve"> 21e siècle en profitant de la puissance des nouveaux outils de calcul (ordinateurs) et d’analyse moléculaire (séquenceurs automatiques).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La </w:t>
      </w:r>
      <w:r w:rsidRPr="003E57FA">
        <w:rPr>
          <w:rFonts w:asciiTheme="majorBidi" w:hAnsiTheme="majorBidi" w:cstheme="majorBidi"/>
          <w:b/>
          <w:bCs/>
          <w:sz w:val="24"/>
          <w:szCs w:val="24"/>
          <w:lang w:val="fr-FR"/>
        </w:rPr>
        <w:t>classification phylogénétique</w:t>
      </w:r>
      <w:r w:rsidRPr="003E57FA">
        <w:rPr>
          <w:rFonts w:asciiTheme="majorBidi" w:hAnsiTheme="majorBidi" w:cstheme="majorBidi"/>
          <w:sz w:val="24"/>
          <w:szCs w:val="24"/>
          <w:lang w:val="fr-FR"/>
        </w:rPr>
        <w:t xml:space="preserve"> a pour objectif de rendre compte des degrés de parenté entre les espèces et permet donc de comprendre leur histoire évolutive (ou phylogénie).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Cette classification use à la fois d’argument taxonomiques : structuraux et biochimiques d’une part et la systématique moléculaire d’autre part </w:t>
      </w:r>
      <w:r w:rsidRPr="003E57FA">
        <w:rPr>
          <w:rFonts w:asciiTheme="majorBidi" w:hAnsiTheme="majorBidi" w:cstheme="majorBidi"/>
          <w:b/>
          <w:bCs/>
          <w:sz w:val="24"/>
          <w:szCs w:val="24"/>
          <w:lang w:val="fr-FR"/>
        </w:rPr>
        <w:t>(</w:t>
      </w:r>
      <w:proofErr w:type="spellStart"/>
      <w:r w:rsidRPr="003E57FA">
        <w:rPr>
          <w:rFonts w:asciiTheme="majorBidi" w:hAnsiTheme="majorBidi" w:cstheme="majorBidi"/>
          <w:b/>
          <w:bCs/>
          <w:sz w:val="24"/>
          <w:szCs w:val="24"/>
          <w:lang w:val="fr-FR"/>
        </w:rPr>
        <w:t>Judd</w:t>
      </w:r>
      <w:proofErr w:type="spellEnd"/>
      <w:r w:rsidRPr="003E57FA">
        <w:rPr>
          <w:rFonts w:asciiTheme="majorBidi" w:hAnsiTheme="majorBidi" w:cstheme="majorBidi"/>
          <w:b/>
          <w:bCs/>
          <w:sz w:val="24"/>
          <w:szCs w:val="24"/>
          <w:lang w:val="fr-FR"/>
        </w:rPr>
        <w:t xml:space="preserve"> et </w:t>
      </w:r>
      <w:proofErr w:type="gramStart"/>
      <w:r w:rsidRPr="003E57FA">
        <w:rPr>
          <w:rFonts w:asciiTheme="majorBidi" w:hAnsiTheme="majorBidi" w:cstheme="majorBidi"/>
          <w:b/>
          <w:bCs/>
          <w:sz w:val="24"/>
          <w:szCs w:val="24"/>
          <w:lang w:val="fr-FR"/>
        </w:rPr>
        <w:t>al.,</w:t>
      </w:r>
      <w:proofErr w:type="gramEnd"/>
      <w:r w:rsidRPr="003E57FA">
        <w:rPr>
          <w:rFonts w:asciiTheme="majorBidi" w:hAnsiTheme="majorBidi" w:cstheme="majorBidi"/>
          <w:b/>
          <w:bCs/>
          <w:sz w:val="24"/>
          <w:szCs w:val="24"/>
          <w:lang w:val="fr-FR"/>
        </w:rPr>
        <w:t xml:space="preserve"> 2002) </w:t>
      </w:r>
      <w:r w:rsidRPr="003E57FA">
        <w:rPr>
          <w:rFonts w:asciiTheme="majorBidi" w:hAnsiTheme="majorBidi" w:cstheme="majorBidi"/>
          <w:sz w:val="24"/>
          <w:szCs w:val="24"/>
          <w:lang w:val="fr-FR"/>
        </w:rPr>
        <w:t>.</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Les arguments taxonomiques (structuraux et biochimiques) intéressent :</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la morphologie.</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la biologie de la pollinisation.</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les inflorescences, les fruits et les graines.</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L’anatomie.</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L’embryologie.</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Les chromosomes.</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La palynologie.</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Les métabolites secondaires des végétaux.</w:t>
      </w:r>
    </w:p>
    <w:p w:rsidR="003E57FA" w:rsidRPr="00532584" w:rsidRDefault="003E57FA" w:rsidP="003E57FA">
      <w:pPr>
        <w:pStyle w:val="Paragraphedeliste"/>
        <w:numPr>
          <w:ilvl w:val="0"/>
          <w:numId w:val="7"/>
        </w:numPr>
        <w:autoSpaceDE w:val="0"/>
        <w:autoSpaceDN w:val="0"/>
        <w:adjustRightInd w:val="0"/>
        <w:spacing w:after="80" w:line="324" w:lineRule="auto"/>
        <w:ind w:left="0" w:firstLine="567"/>
        <w:contextualSpacing w:val="0"/>
        <w:jc w:val="both"/>
        <w:rPr>
          <w:rFonts w:asciiTheme="majorBidi" w:hAnsiTheme="majorBidi" w:cstheme="majorBidi"/>
        </w:rPr>
      </w:pPr>
      <w:r w:rsidRPr="00532584">
        <w:rPr>
          <w:rFonts w:asciiTheme="majorBidi" w:hAnsiTheme="majorBidi" w:cstheme="majorBidi"/>
        </w:rPr>
        <w:t>Les protéines.</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heme="majorBidi" w:hAnsiTheme="majorBidi" w:cstheme="majorBidi"/>
          <w:sz w:val="24"/>
          <w:szCs w:val="24"/>
          <w:lang w:val="fr-FR"/>
        </w:rPr>
        <w:t>La systématique moléculaire intéresse l’utilisation des acides nucléiques (ADN, ARN) dans les études des relations entre les organismes.</w:t>
      </w:r>
      <w:r w:rsidRPr="003E57FA">
        <w:rPr>
          <w:rFonts w:ascii="Times New Roman" w:hAnsi="Times New Roman" w:cs="Times New Roman"/>
          <w:sz w:val="24"/>
          <w:szCs w:val="24"/>
          <w:lang w:val="fr-FR"/>
        </w:rPr>
        <w:t xml:space="preserve"> En botanique, l’ADN chloroplastique est largement utilisé car de taille réduite (150 000 paires de bases) et se trouve en très grande quantité dans les cellules végétales.</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t xml:space="preserve">L’ADN chloroplastique contient plusieurs gènes dont un est le plus utilisé le </w:t>
      </w:r>
      <w:proofErr w:type="spellStart"/>
      <w:r w:rsidRPr="003E57FA">
        <w:rPr>
          <w:rFonts w:ascii="Times New Roman" w:hAnsi="Times New Roman" w:cs="Times New Roman"/>
          <w:b/>
          <w:bCs/>
          <w:sz w:val="24"/>
          <w:szCs w:val="24"/>
          <w:lang w:val="fr-FR"/>
        </w:rPr>
        <w:t>rbcL</w:t>
      </w:r>
      <w:proofErr w:type="spellEnd"/>
      <w:r w:rsidRPr="003E57FA">
        <w:rPr>
          <w:rFonts w:ascii="Times New Roman" w:hAnsi="Times New Roman" w:cs="Times New Roman"/>
          <w:sz w:val="24"/>
          <w:szCs w:val="24"/>
          <w:lang w:val="fr-FR"/>
        </w:rPr>
        <w:t>: gène codant pour la grande (L=large) sous-unité de RUBISCO (une des enzymes les plus importantes de la photosynthèse).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imes New Roman" w:hAnsi="Times New Roman" w:cs="Times New Roman"/>
          <w:sz w:val="24"/>
          <w:szCs w:val="24"/>
          <w:lang w:val="fr-FR"/>
        </w:rPr>
        <w:t xml:space="preserve">A côté du </w:t>
      </w:r>
      <w:proofErr w:type="spellStart"/>
      <w:r w:rsidRPr="003E57FA">
        <w:rPr>
          <w:rFonts w:ascii="Times New Roman" w:hAnsi="Times New Roman" w:cs="Times New Roman"/>
          <w:b/>
          <w:bCs/>
          <w:sz w:val="24"/>
          <w:szCs w:val="24"/>
          <w:lang w:val="fr-FR"/>
        </w:rPr>
        <w:t>rbcL</w:t>
      </w:r>
      <w:proofErr w:type="spellEnd"/>
      <w:r w:rsidRPr="003E57FA">
        <w:rPr>
          <w:rFonts w:ascii="Times New Roman" w:hAnsi="Times New Roman" w:cs="Times New Roman"/>
          <w:sz w:val="24"/>
          <w:szCs w:val="24"/>
          <w:lang w:val="fr-FR"/>
        </w:rPr>
        <w:t xml:space="preserve"> on trouve l’</w:t>
      </w:r>
      <w:proofErr w:type="spellStart"/>
      <w:r w:rsidRPr="003E57FA">
        <w:rPr>
          <w:rFonts w:ascii="Times New Roman" w:hAnsi="Times New Roman" w:cs="Times New Roman"/>
          <w:b/>
          <w:bCs/>
          <w:sz w:val="24"/>
          <w:szCs w:val="24"/>
          <w:lang w:val="fr-FR"/>
        </w:rPr>
        <w:t>atpB</w:t>
      </w:r>
      <w:proofErr w:type="spellEnd"/>
      <w:r w:rsidRPr="003E57FA">
        <w:rPr>
          <w:rFonts w:ascii="Times New Roman" w:hAnsi="Times New Roman" w:cs="Times New Roman"/>
          <w:sz w:val="24"/>
          <w:szCs w:val="24"/>
          <w:lang w:val="fr-FR"/>
        </w:rPr>
        <w:t xml:space="preserve"> du génome chloroplastique et le </w:t>
      </w:r>
      <w:r w:rsidRPr="003E57FA">
        <w:rPr>
          <w:rFonts w:ascii="Times New Roman" w:hAnsi="Times New Roman" w:cs="Times New Roman"/>
          <w:b/>
          <w:bCs/>
          <w:sz w:val="24"/>
          <w:szCs w:val="24"/>
          <w:lang w:val="fr-FR"/>
        </w:rPr>
        <w:t>18S</w:t>
      </w:r>
      <w:r w:rsidRPr="003E57FA">
        <w:rPr>
          <w:rFonts w:ascii="Times New Roman" w:hAnsi="Times New Roman" w:cs="Times New Roman"/>
          <w:sz w:val="24"/>
          <w:szCs w:val="24"/>
          <w:lang w:val="fr-FR"/>
        </w:rPr>
        <w:t xml:space="preserve"> du génome nucléaire.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lastRenderedPageBreak/>
        <w:t>Dans ce même ordre d’idées, il y a plus de deux décennies, en plus de caractères tels que ceux morphologiques, les séquences d’acides nucléiques sont utilisées.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Dans ce cas chaque caractère est un site dans un alignement de plusieurs séquences homologues, et 4 états sont possibles pour les 4 nucléotides formant la molécule d’ADN (les 4 bases azotées : A - C - G - T). L’utilisation de ces molécules en systématique a donnée une nouvelle révolution, celle de la systématique moléculaire.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AF1E3F">
        <w:rPr>
          <w:rFonts w:asciiTheme="majorBidi" w:hAnsiTheme="majorBidi" w:cstheme="majorBidi"/>
          <w:noProof/>
        </w:rPr>
        <w:pict>
          <v:shape id="_x0000_s1033" type="#_x0000_t202" style="position:absolute;left:0;text-align:left;margin-left:21.6pt;margin-top:30.65pt;width:493.75pt;height:41.5pt;z-index:251668480;mso-width-relative:margin;mso-height-relative:margin" strokecolor="white [3212]">
            <v:textbox style="mso-next-textbox:#_x0000_s1033">
              <w:txbxContent>
                <w:p w:rsidR="003E57FA" w:rsidRDefault="003E57FA" w:rsidP="003E57FA"/>
              </w:txbxContent>
            </v:textbox>
          </v:shape>
        </w:pict>
      </w:r>
      <w:r w:rsidRPr="003E57FA">
        <w:rPr>
          <w:rFonts w:asciiTheme="majorBidi" w:hAnsiTheme="majorBidi" w:cstheme="majorBidi"/>
          <w:sz w:val="24"/>
          <w:szCs w:val="24"/>
          <w:lang w:val="fr-FR"/>
        </w:rPr>
        <w:t>Les travaux de phylogénie et de classification des angiospermes ont aboutit par l’APG à une classification comme illustrée à la figure 6 ci-dessous.</w:t>
      </w:r>
    </w:p>
    <w:p w:rsidR="003E57FA" w:rsidRDefault="003E57FA" w:rsidP="003E57FA">
      <w:pPr>
        <w:autoSpaceDE w:val="0"/>
        <w:autoSpaceDN w:val="0"/>
        <w:adjustRightInd w:val="0"/>
        <w:spacing w:afterLines="60" w:line="240" w:lineRule="auto"/>
        <w:ind w:firstLine="567"/>
        <w:jc w:val="center"/>
        <w:rPr>
          <w:rFonts w:asciiTheme="majorBidi" w:hAnsiTheme="majorBidi" w:cstheme="majorBidi"/>
          <w:sz w:val="24"/>
          <w:szCs w:val="24"/>
        </w:rPr>
      </w:pPr>
      <w:r>
        <w:rPr>
          <w:noProof/>
          <w:lang w:eastAsia="fr-FR"/>
        </w:rPr>
        <w:drawing>
          <wp:inline distT="0" distB="0" distL="0" distR="0">
            <wp:extent cx="5984240" cy="3814445"/>
            <wp:effectExtent l="19050" t="0" r="0" b="0"/>
            <wp:docPr id="5" name="Image 11" descr="C:\Users\SERVEUR\AppData\Local\Microsoft\Windows\Temporary Internet Files\Content.Word\Nouvelle 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VEUR\AppData\Local\Microsoft\Windows\Temporary Internet Files\Content.Word\Nouvelle image (3).png"/>
                    <pic:cNvPicPr>
                      <a:picLocks noChangeAspect="1" noChangeArrowheads="1"/>
                    </pic:cNvPicPr>
                  </pic:nvPicPr>
                  <pic:blipFill>
                    <a:blip r:embed="rId6"/>
                    <a:srcRect/>
                    <a:stretch>
                      <a:fillRect/>
                    </a:stretch>
                  </pic:blipFill>
                  <pic:spPr bwMode="auto">
                    <a:xfrm>
                      <a:off x="0" y="0"/>
                      <a:ext cx="5984240" cy="3814445"/>
                    </a:xfrm>
                    <a:prstGeom prst="rect">
                      <a:avLst/>
                    </a:prstGeom>
                    <a:noFill/>
                    <a:ln w="9525">
                      <a:noFill/>
                      <a:miter lim="800000"/>
                      <a:headEnd/>
                      <a:tailEnd/>
                    </a:ln>
                  </pic:spPr>
                </pic:pic>
              </a:graphicData>
            </a:graphic>
          </wp:inline>
        </w:drawing>
      </w:r>
    </w:p>
    <w:p w:rsidR="003E57FA" w:rsidRDefault="003E57FA" w:rsidP="003E57FA">
      <w:pPr>
        <w:pStyle w:val="NormalWeb"/>
        <w:shd w:val="clear" w:color="auto" w:fill="FFFFFF"/>
        <w:spacing w:before="0" w:beforeAutospacing="0" w:afterLines="60" w:afterAutospacing="0"/>
        <w:ind w:firstLine="567"/>
        <w:jc w:val="center"/>
        <w:rPr>
          <w:rFonts w:asciiTheme="majorBidi" w:hAnsiTheme="majorBidi" w:cstheme="majorBidi"/>
        </w:rPr>
      </w:pPr>
      <w:r w:rsidRPr="00B91C4C">
        <w:rPr>
          <w:rFonts w:asciiTheme="majorBidi" w:hAnsiTheme="majorBidi" w:cstheme="majorBidi"/>
          <w:b/>
          <w:bCs/>
        </w:rPr>
        <w:t>Figure 6</w:t>
      </w:r>
      <w:r>
        <w:rPr>
          <w:rFonts w:asciiTheme="majorBidi" w:hAnsiTheme="majorBidi" w:cstheme="majorBidi"/>
        </w:rPr>
        <w:t xml:space="preserve"> : Synthèse de la classification phylogénétique des angiospermes selon APG </w:t>
      </w:r>
    </w:p>
    <w:p w:rsidR="003E57FA" w:rsidRPr="007E264C" w:rsidRDefault="003E57FA" w:rsidP="003E57FA">
      <w:pPr>
        <w:pStyle w:val="NormalWeb"/>
        <w:spacing w:before="0" w:beforeAutospacing="0" w:after="0" w:afterAutospacing="0" w:line="360" w:lineRule="auto"/>
        <w:ind w:firstLine="567"/>
        <w:jc w:val="both"/>
        <w:rPr>
          <w:rFonts w:asciiTheme="majorBidi" w:hAnsiTheme="majorBidi" w:cstheme="majorBidi"/>
          <w:sz w:val="16"/>
          <w:szCs w:val="16"/>
        </w:rPr>
      </w:pPr>
    </w:p>
    <w:p w:rsidR="003E57FA" w:rsidRPr="00B03DD4" w:rsidRDefault="003E57FA" w:rsidP="003E57FA">
      <w:pPr>
        <w:pStyle w:val="NormalWeb"/>
        <w:shd w:val="clear" w:color="auto" w:fill="FFFFFF"/>
        <w:spacing w:before="0" w:beforeAutospacing="0" w:after="80" w:afterAutospacing="0" w:line="324" w:lineRule="auto"/>
        <w:ind w:firstLine="567"/>
        <w:jc w:val="both"/>
        <w:rPr>
          <w:rFonts w:asciiTheme="majorBidi" w:hAnsiTheme="majorBidi" w:cstheme="majorBidi"/>
        </w:rPr>
      </w:pPr>
      <w:r w:rsidRPr="00B03DD4">
        <w:rPr>
          <w:rFonts w:asciiTheme="majorBidi" w:hAnsiTheme="majorBidi" w:cstheme="majorBidi"/>
        </w:rPr>
        <w:t xml:space="preserve">En systématique phylogénétique, le cladogramme exprime une série de taxons emboités où le taxon correspond à un nœud de l’arbre phylogénétique ou une de ses feuilles. Il est défini par au moins un caractère dérivé propre (ou </w:t>
      </w:r>
      <w:proofErr w:type="spellStart"/>
      <w:r w:rsidRPr="00B03DD4">
        <w:rPr>
          <w:rFonts w:asciiTheme="majorBidi" w:hAnsiTheme="majorBidi" w:cstheme="majorBidi"/>
        </w:rPr>
        <w:t>synapomorphie</w:t>
      </w:r>
      <w:proofErr w:type="spellEnd"/>
      <w:r w:rsidRPr="00B03DD4">
        <w:rPr>
          <w:rFonts w:asciiTheme="majorBidi" w:hAnsiTheme="majorBidi" w:cstheme="majorBidi"/>
        </w:rPr>
        <w:t xml:space="preserve">). Il est monophylétique, c’est à dire qu’il comprend un </w:t>
      </w:r>
      <w:proofErr w:type="spellStart"/>
      <w:r w:rsidRPr="00B03DD4">
        <w:rPr>
          <w:rFonts w:asciiTheme="majorBidi" w:hAnsiTheme="majorBidi" w:cstheme="majorBidi"/>
        </w:rPr>
        <w:t>ancétre</w:t>
      </w:r>
      <w:proofErr w:type="spellEnd"/>
      <w:r w:rsidRPr="00B03DD4">
        <w:rPr>
          <w:rFonts w:asciiTheme="majorBidi" w:hAnsiTheme="majorBidi" w:cstheme="majorBidi"/>
        </w:rPr>
        <w:t xml:space="preserve"> commun hypothétique (chez qui la </w:t>
      </w:r>
      <w:proofErr w:type="spellStart"/>
      <w:r w:rsidRPr="00B03DD4">
        <w:rPr>
          <w:rFonts w:asciiTheme="majorBidi" w:hAnsiTheme="majorBidi" w:cstheme="majorBidi"/>
        </w:rPr>
        <w:t>synapomorphie</w:t>
      </w:r>
      <w:proofErr w:type="spellEnd"/>
      <w:r w:rsidRPr="00B03DD4">
        <w:rPr>
          <w:rFonts w:asciiTheme="majorBidi" w:hAnsiTheme="majorBidi" w:cstheme="majorBidi"/>
        </w:rPr>
        <w:t xml:space="preserve"> est apparue pour la première fois) et la totalité de ses descendants connus.</w:t>
      </w:r>
    </w:p>
    <w:p w:rsidR="003E57FA" w:rsidRPr="003E57FA" w:rsidRDefault="003E57FA" w:rsidP="003E57FA">
      <w:pPr>
        <w:autoSpaceDE w:val="0"/>
        <w:autoSpaceDN w:val="0"/>
        <w:adjustRightInd w:val="0"/>
        <w:spacing w:after="80" w:line="324" w:lineRule="auto"/>
        <w:ind w:firstLine="567"/>
        <w:jc w:val="both"/>
        <w:outlineLvl w:val="0"/>
        <w:rPr>
          <w:rFonts w:asciiTheme="majorBidi" w:hAnsiTheme="majorBidi" w:cstheme="majorBidi"/>
          <w:sz w:val="24"/>
          <w:szCs w:val="24"/>
          <w:lang w:val="fr-FR"/>
        </w:rPr>
      </w:pPr>
      <w:r w:rsidRPr="003E57FA">
        <w:rPr>
          <w:rFonts w:asciiTheme="majorBidi" w:hAnsiTheme="majorBidi" w:cstheme="majorBidi"/>
          <w:sz w:val="24"/>
          <w:szCs w:val="24"/>
          <w:lang w:val="fr-FR"/>
        </w:rPr>
        <w:t xml:space="preserve">Deux types de classifications phylogénétiques ont vu le jour : </w:t>
      </w:r>
      <w:proofErr w:type="spellStart"/>
      <w:r w:rsidRPr="003E57FA">
        <w:rPr>
          <w:rFonts w:asciiTheme="majorBidi" w:hAnsiTheme="majorBidi" w:cstheme="majorBidi"/>
          <w:b/>
          <w:bCs/>
          <w:sz w:val="24"/>
          <w:szCs w:val="24"/>
          <w:lang w:val="fr-FR"/>
        </w:rPr>
        <w:t>phénétique</w:t>
      </w:r>
      <w:proofErr w:type="spellEnd"/>
      <w:r w:rsidRPr="003E57FA">
        <w:rPr>
          <w:rFonts w:asciiTheme="majorBidi" w:hAnsiTheme="majorBidi" w:cstheme="majorBidi"/>
          <w:sz w:val="24"/>
          <w:szCs w:val="24"/>
          <w:lang w:val="fr-FR"/>
        </w:rPr>
        <w:t xml:space="preserve"> et </w:t>
      </w:r>
      <w:r w:rsidRPr="003E57FA">
        <w:rPr>
          <w:rFonts w:asciiTheme="majorBidi" w:hAnsiTheme="majorBidi" w:cstheme="majorBidi"/>
          <w:b/>
          <w:bCs/>
          <w:sz w:val="24"/>
          <w:szCs w:val="24"/>
          <w:lang w:val="fr-FR"/>
        </w:rPr>
        <w:t>cladistique</w:t>
      </w:r>
    </w:p>
    <w:p w:rsidR="003E57FA" w:rsidRPr="003E57FA" w:rsidRDefault="003E57FA" w:rsidP="003E57FA">
      <w:pPr>
        <w:autoSpaceDE w:val="0"/>
        <w:autoSpaceDN w:val="0"/>
        <w:adjustRightInd w:val="0"/>
        <w:spacing w:after="80" w:line="324" w:lineRule="auto"/>
        <w:ind w:firstLine="567"/>
        <w:rPr>
          <w:rFonts w:asciiTheme="majorBidi" w:hAnsiTheme="majorBidi" w:cstheme="majorBidi"/>
          <w:b/>
          <w:bCs/>
          <w:sz w:val="24"/>
          <w:szCs w:val="24"/>
          <w:lang w:val="fr-FR"/>
        </w:rPr>
      </w:pPr>
    </w:p>
    <w:p w:rsidR="003E57FA" w:rsidRDefault="003E57FA" w:rsidP="003E57FA">
      <w:pPr>
        <w:autoSpaceDE w:val="0"/>
        <w:autoSpaceDN w:val="0"/>
        <w:adjustRightInd w:val="0"/>
        <w:spacing w:after="80" w:line="324" w:lineRule="auto"/>
        <w:ind w:firstLine="567"/>
        <w:jc w:val="both"/>
        <w:rPr>
          <w:rFonts w:asciiTheme="majorBidi" w:hAnsiTheme="majorBidi" w:cstheme="majorBidi"/>
          <w:b/>
          <w:bCs/>
          <w:sz w:val="24"/>
          <w:szCs w:val="24"/>
          <w:lang w:val="fr-FR"/>
        </w:rPr>
      </w:pPr>
    </w:p>
    <w:p w:rsidR="003E57FA" w:rsidRDefault="003E57FA" w:rsidP="003E57FA">
      <w:pPr>
        <w:autoSpaceDE w:val="0"/>
        <w:autoSpaceDN w:val="0"/>
        <w:adjustRightInd w:val="0"/>
        <w:spacing w:after="80" w:line="324" w:lineRule="auto"/>
        <w:ind w:firstLine="567"/>
        <w:jc w:val="both"/>
        <w:rPr>
          <w:rFonts w:asciiTheme="majorBidi" w:hAnsiTheme="majorBidi" w:cstheme="majorBidi"/>
          <w:b/>
          <w:bCs/>
          <w:sz w:val="24"/>
          <w:szCs w:val="24"/>
          <w:lang w:val="fr-FR"/>
        </w:rPr>
      </w:pP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b/>
          <w:bCs/>
          <w:sz w:val="24"/>
          <w:szCs w:val="24"/>
          <w:lang w:val="fr-FR"/>
        </w:rPr>
      </w:pPr>
      <w:r w:rsidRPr="003E57FA">
        <w:rPr>
          <w:rFonts w:asciiTheme="majorBidi" w:hAnsiTheme="majorBidi" w:cstheme="majorBidi"/>
          <w:b/>
          <w:bCs/>
          <w:sz w:val="24"/>
          <w:szCs w:val="24"/>
          <w:lang w:val="fr-FR"/>
        </w:rPr>
        <w:lastRenderedPageBreak/>
        <w:t xml:space="preserve">7-2-1- La </w:t>
      </w:r>
      <w:proofErr w:type="spellStart"/>
      <w:r w:rsidRPr="003E57FA">
        <w:rPr>
          <w:rFonts w:asciiTheme="majorBidi" w:hAnsiTheme="majorBidi" w:cstheme="majorBidi"/>
          <w:b/>
          <w:bCs/>
          <w:sz w:val="24"/>
          <w:szCs w:val="24"/>
          <w:lang w:val="fr-FR"/>
        </w:rPr>
        <w:t>phénétique</w:t>
      </w:r>
      <w:proofErr w:type="spellEnd"/>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Les résultats sont représentés dans un arbre phylogénétique, que l'on pourrait nommer </w:t>
      </w:r>
      <w:proofErr w:type="spellStart"/>
      <w:r w:rsidRPr="003E57FA">
        <w:rPr>
          <w:rFonts w:asciiTheme="majorBidi" w:hAnsiTheme="majorBidi" w:cstheme="majorBidi"/>
          <w:sz w:val="24"/>
          <w:szCs w:val="24"/>
          <w:lang w:val="fr-FR"/>
        </w:rPr>
        <w:t>phénogramme</w:t>
      </w:r>
      <w:proofErr w:type="spellEnd"/>
      <w:r w:rsidRPr="003E57FA">
        <w:rPr>
          <w:rFonts w:asciiTheme="majorBidi" w:hAnsiTheme="majorBidi" w:cstheme="majorBidi"/>
          <w:sz w:val="24"/>
          <w:szCs w:val="24"/>
          <w:lang w:val="fr-FR"/>
        </w:rPr>
        <w:t>, où la longueur des branches dépend de la distance génétique et représente donc le degré de parenté entre les taxons étudiés.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Cette technique se base sur le calcul d'un indice de similitude globale (ISG) qui est défini après l'analyse de nombreux caractères (morphologiques, anatomiques, moléculaires...).</w:t>
      </w:r>
    </w:p>
    <w:p w:rsidR="003E57FA" w:rsidRDefault="003E57FA" w:rsidP="003E57FA">
      <w:pPr>
        <w:autoSpaceDE w:val="0"/>
        <w:autoSpaceDN w:val="0"/>
        <w:adjustRightInd w:val="0"/>
        <w:spacing w:after="80" w:line="324" w:lineRule="auto"/>
        <w:ind w:firstLine="567"/>
        <w:jc w:val="both"/>
        <w:rPr>
          <w:rFonts w:asciiTheme="majorBidi" w:hAnsiTheme="majorBidi" w:cstheme="majorBidi"/>
          <w:b/>
          <w:bCs/>
          <w:sz w:val="24"/>
          <w:szCs w:val="24"/>
          <w:lang w:val="fr-FR"/>
        </w:rPr>
      </w:pP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b/>
          <w:bCs/>
          <w:color w:val="000000"/>
          <w:sz w:val="24"/>
          <w:szCs w:val="24"/>
          <w:lang w:val="fr-FR"/>
        </w:rPr>
      </w:pPr>
      <w:r w:rsidRPr="003E57FA">
        <w:rPr>
          <w:rFonts w:asciiTheme="majorBidi" w:hAnsiTheme="majorBidi" w:cstheme="majorBidi"/>
          <w:b/>
          <w:bCs/>
          <w:sz w:val="24"/>
          <w:szCs w:val="24"/>
          <w:lang w:val="fr-FR"/>
        </w:rPr>
        <w:t xml:space="preserve">7-2-2- La </w:t>
      </w:r>
      <w:r w:rsidRPr="003E57FA">
        <w:rPr>
          <w:rFonts w:ascii="Times New Roman" w:hAnsi="Times New Roman" w:cs="Times New Roman"/>
          <w:b/>
          <w:bCs/>
          <w:color w:val="000000"/>
          <w:sz w:val="24"/>
          <w:szCs w:val="24"/>
          <w:lang w:val="fr-FR"/>
        </w:rPr>
        <w:t>cladistique</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t>Les classifications que l'on établit maintenant tentent de rétablir l'</w:t>
      </w:r>
      <w:proofErr w:type="spellStart"/>
      <w:r w:rsidRPr="003E57FA">
        <w:rPr>
          <w:rFonts w:ascii="Times New Roman" w:hAnsi="Times New Roman" w:cs="Times New Roman"/>
          <w:sz w:val="24"/>
          <w:szCs w:val="24"/>
          <w:lang w:val="fr-FR"/>
        </w:rPr>
        <w:t>enchaî</w:t>
      </w:r>
      <w:r w:rsidRPr="003E57FA">
        <w:rPr>
          <w:rFonts w:ascii="Times New Roman" w:hAnsi="Times New Roman" w:cs="Times New Roman"/>
          <w:sz w:val="24"/>
          <w:szCs w:val="24"/>
          <w:lang w:val="fr-FR"/>
        </w:rPr>
        <w:softHyphen/>
        <w:t>nement</w:t>
      </w:r>
      <w:proofErr w:type="spellEnd"/>
      <w:r w:rsidRPr="003E57FA">
        <w:rPr>
          <w:rFonts w:ascii="Times New Roman" w:hAnsi="Times New Roman" w:cs="Times New Roman"/>
          <w:sz w:val="24"/>
          <w:szCs w:val="24"/>
          <w:lang w:val="fr-FR"/>
        </w:rPr>
        <w:t xml:space="preserve"> des groupes, des plus primitifs aux plus évolués.</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t>L’adop</w:t>
      </w:r>
      <w:r w:rsidRPr="003E57FA">
        <w:rPr>
          <w:rFonts w:ascii="Times New Roman" w:hAnsi="Times New Roman" w:cs="Times New Roman"/>
          <w:b/>
          <w:bCs/>
          <w:sz w:val="24"/>
          <w:szCs w:val="24"/>
          <w:lang w:val="fr-FR"/>
        </w:rPr>
        <w:t>t</w:t>
      </w:r>
      <w:r w:rsidRPr="003E57FA">
        <w:rPr>
          <w:rFonts w:ascii="Times New Roman" w:hAnsi="Times New Roman" w:cs="Times New Roman"/>
          <w:sz w:val="24"/>
          <w:szCs w:val="24"/>
          <w:lang w:val="fr-FR"/>
        </w:rPr>
        <w:t>ion du principe de l’évolution a permis la mise au point d’une méthode phylogénétique basée sur la reconnaissance de caractères primitifs et dérivés.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La cladistique ou analyse phylogénétique est la méthode le plus couramment utilisée aujourd’hui pour classer les organismes parce qu’elle cherche explicitement à comprendre les relations phylogénétiques.</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t>La cladistique reconnait une unité de classement bien particulière </w:t>
      </w:r>
      <w:proofErr w:type="gramStart"/>
      <w:r w:rsidRPr="003E57FA">
        <w:rPr>
          <w:rFonts w:ascii="Times New Roman" w:hAnsi="Times New Roman" w:cs="Times New Roman"/>
          <w:sz w:val="24"/>
          <w:szCs w:val="24"/>
          <w:lang w:val="fr-FR"/>
        </w:rPr>
        <w:t xml:space="preserve">:  </w:t>
      </w:r>
      <w:r w:rsidRPr="003E57FA">
        <w:rPr>
          <w:rFonts w:ascii="Times New Roman" w:hAnsi="Times New Roman" w:cs="Times New Roman"/>
          <w:i/>
          <w:iCs/>
          <w:sz w:val="24"/>
          <w:szCs w:val="24"/>
          <w:lang w:val="fr-FR"/>
        </w:rPr>
        <w:t>le</w:t>
      </w:r>
      <w:proofErr w:type="gramEnd"/>
      <w:r w:rsidRPr="003E57FA">
        <w:rPr>
          <w:rFonts w:ascii="Times New Roman" w:hAnsi="Times New Roman" w:cs="Times New Roman"/>
          <w:i/>
          <w:iCs/>
          <w:sz w:val="24"/>
          <w:szCs w:val="24"/>
          <w:lang w:val="fr-FR"/>
        </w:rPr>
        <w:t xml:space="preserve"> clade</w:t>
      </w:r>
      <w:r w:rsidRPr="003E57FA">
        <w:rPr>
          <w:rFonts w:ascii="Times New Roman" w:hAnsi="Times New Roman" w:cs="Times New Roman"/>
          <w:sz w:val="24"/>
          <w:szCs w:val="24"/>
          <w:lang w:val="fr-FR"/>
        </w:rPr>
        <w:t>.  En cladistique on définit des clades (= rameaux) ou groupes monophylétiques comprenant un ancêtre et tous ses descendants.</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b/>
          <w:bCs/>
          <w:sz w:val="24"/>
          <w:szCs w:val="24"/>
          <w:lang w:val="fr-FR"/>
        </w:rPr>
      </w:pPr>
      <w:r w:rsidRPr="003E57FA">
        <w:rPr>
          <w:rFonts w:ascii="Times New Roman" w:hAnsi="Times New Roman" w:cs="Times New Roman"/>
          <w:sz w:val="24"/>
          <w:szCs w:val="24"/>
          <w:lang w:val="fr-FR"/>
        </w:rPr>
        <w:t xml:space="preserve">Un clade est un groupe de taxons formant un groupe </w:t>
      </w:r>
      <w:r w:rsidRPr="003E57FA">
        <w:rPr>
          <w:rFonts w:ascii="Times New Roman" w:hAnsi="Times New Roman" w:cs="Times New Roman"/>
          <w:i/>
          <w:iCs/>
          <w:sz w:val="24"/>
          <w:szCs w:val="24"/>
          <w:lang w:val="fr-FR"/>
        </w:rPr>
        <w:t>monophylétique</w:t>
      </w:r>
      <w:r w:rsidRPr="003E57FA">
        <w:rPr>
          <w:rFonts w:ascii="Times New Roman" w:hAnsi="Times New Roman" w:cs="Times New Roman"/>
          <w:sz w:val="24"/>
          <w:szCs w:val="24"/>
          <w:lang w:val="fr-FR"/>
        </w:rPr>
        <w:t>, la totalité d’une descendance (un ancêtre commun et tous ses descendants).</w:t>
      </w:r>
      <w:r w:rsidRPr="003E57FA">
        <w:rPr>
          <w:rFonts w:ascii="Times New Roman" w:hAnsi="Times New Roman" w:cs="Times New Roman"/>
          <w:color w:val="2E282E"/>
          <w:sz w:val="24"/>
          <w:szCs w:val="24"/>
          <w:lang w:val="fr-FR"/>
        </w:rPr>
        <w:t xml:space="preserve"> </w:t>
      </w:r>
      <w:r w:rsidRPr="003E57FA">
        <w:rPr>
          <w:rFonts w:ascii="Times New Roman" w:hAnsi="Times New Roman" w:cs="Times New Roman"/>
          <w:b/>
          <w:bCs/>
          <w:sz w:val="24"/>
          <w:szCs w:val="24"/>
          <w:lang w:val="fr-FR"/>
        </w:rPr>
        <w:t>Le clade est une lignée évolutive.</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t xml:space="preserve">La cladistique est un système de classification basé sur l'analyse des caractères primitifs et évolués visant à traduire les relations phylogénétiques. </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t>Malgré l'emploi de l'informatique (utilisation d'algorithmes) pour réaliser les cladogrammes les plus ramassés (analyse de parcimonie), les réversions (y. légende de la fig. 9, p. 29) ou les convergences évolutives (v. p. 122) ne sont pas toujours évidentes à interpréter. Le cladogramme, n'étant que l'expression d'une d'hypothèse de parenté, peut toujours être remise en cause par une nouvelle interprétation, l'adjonction d'un fossile...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Son principe fondamental est que la preuve d’une parenté phylogénétique entre différents taxons n’est fournie que lorsqu’ils partagent les mêmes caractères dérivés.</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t>La construction des arbres phylogénétiques ou cladogramme en cladistique est basée sur:</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t xml:space="preserve">- Les changements d’états relatifs des caractères: d’ancestral (ou plésiomorphe) à dérivé (ou apomorphe). </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imes New Roman" w:hAnsi="Times New Roman" w:cs="Times New Roman"/>
          <w:sz w:val="24"/>
          <w:szCs w:val="24"/>
          <w:lang w:val="fr-FR"/>
        </w:rPr>
        <w:t>- Le critère du maximum de parcimonie (ou économie d’hypothèses).</w:t>
      </w:r>
    </w:p>
    <w:p w:rsidR="003E57FA" w:rsidRPr="003E57FA" w:rsidRDefault="003E57FA" w:rsidP="003E57FA">
      <w:pPr>
        <w:autoSpaceDE w:val="0"/>
        <w:autoSpaceDN w:val="0"/>
        <w:adjustRightInd w:val="0"/>
        <w:spacing w:after="80" w:line="324" w:lineRule="auto"/>
        <w:ind w:firstLine="567"/>
        <w:jc w:val="both"/>
        <w:rPr>
          <w:rFonts w:ascii="Times New Roman" w:hAnsi="Times New Roman" w:cs="Times New Roman"/>
          <w:sz w:val="24"/>
          <w:szCs w:val="24"/>
          <w:lang w:val="fr-FR"/>
        </w:rPr>
      </w:pPr>
      <w:r w:rsidRPr="003E57FA">
        <w:rPr>
          <w:rFonts w:ascii="Times New Roman" w:hAnsi="Times New Roman" w:cs="Times New Roman"/>
          <w:sz w:val="24"/>
          <w:szCs w:val="24"/>
          <w:lang w:val="fr-FR"/>
        </w:rPr>
        <w:lastRenderedPageBreak/>
        <w:t xml:space="preserve">Un cladogramme correspond à plusieurs clades successivement emboîtés. Les bifurcations (ou nœuds) correspondent à l'acquisition d'un nouveau caractère (par exemple l'apparition de chlorophylle b, pour les </w:t>
      </w:r>
      <w:proofErr w:type="spellStart"/>
      <w:r w:rsidRPr="003E57FA">
        <w:rPr>
          <w:rFonts w:ascii="Times New Roman" w:hAnsi="Times New Roman" w:cs="Times New Roman"/>
          <w:sz w:val="24"/>
          <w:szCs w:val="24"/>
          <w:lang w:val="fr-FR"/>
        </w:rPr>
        <w:t>Chlorobiontes</w:t>
      </w:r>
      <w:proofErr w:type="spellEnd"/>
      <w:r w:rsidRPr="003E57FA">
        <w:rPr>
          <w:rFonts w:ascii="Times New Roman" w:hAnsi="Times New Roman" w:cs="Times New Roman"/>
          <w:sz w:val="24"/>
          <w:szCs w:val="24"/>
          <w:lang w:val="fr-FR"/>
        </w:rPr>
        <w:t xml:space="preserve">). Ces bifurcations doivent être les moins nombreuses possibles (principe de </w:t>
      </w:r>
      <w:proofErr w:type="spellStart"/>
      <w:r w:rsidRPr="003E57FA">
        <w:rPr>
          <w:rFonts w:ascii="Times New Roman" w:hAnsi="Times New Roman" w:cs="Times New Roman"/>
          <w:sz w:val="24"/>
          <w:szCs w:val="24"/>
          <w:lang w:val="fr-FR"/>
        </w:rPr>
        <w:t>parcinomie</w:t>
      </w:r>
      <w:proofErr w:type="spellEnd"/>
      <w:r w:rsidRPr="003E57FA">
        <w:rPr>
          <w:rFonts w:ascii="Times New Roman" w:hAnsi="Times New Roman" w:cs="Times New Roman"/>
          <w:sz w:val="24"/>
          <w:szCs w:val="24"/>
          <w:lang w:val="fr-FR"/>
        </w:rPr>
        <w:t xml:space="preserve">) de façon à rechercher le cladogramme le plus simple donnant de l'évolution l'idée la plus efficace. Lorsqu'un nœud possède plus de deux branches-filles, la </w:t>
      </w:r>
      <w:proofErr w:type="spellStart"/>
      <w:r w:rsidRPr="003E57FA">
        <w:rPr>
          <w:rFonts w:ascii="Times New Roman" w:hAnsi="Times New Roman" w:cs="Times New Roman"/>
          <w:sz w:val="24"/>
          <w:szCs w:val="24"/>
          <w:lang w:val="fr-FR"/>
        </w:rPr>
        <w:t>multibifurcation</w:t>
      </w:r>
      <w:proofErr w:type="spellEnd"/>
      <w:r w:rsidRPr="003E57FA">
        <w:rPr>
          <w:rFonts w:ascii="Times New Roman" w:hAnsi="Times New Roman" w:cs="Times New Roman"/>
          <w:sz w:val="24"/>
          <w:szCs w:val="24"/>
          <w:lang w:val="fr-FR"/>
        </w:rPr>
        <w:t xml:space="preserve"> signifie que les parentés phylogénétiques précises ne sont pas résolues. La présentation dans un cladogramme, des relations entre taxons sous forme dichotomique ne signifie pas que l'évolution fonctionne toujours par dichotomie. En fait, la dichotomie est la seule approche possible pour comparer (et notamment quantifier) les relations de parentés. Ainsi, le </w:t>
      </w:r>
      <w:proofErr w:type="spellStart"/>
      <w:r w:rsidRPr="003E57FA">
        <w:rPr>
          <w:rFonts w:ascii="Times New Roman" w:hAnsi="Times New Roman" w:cs="Times New Roman"/>
          <w:sz w:val="24"/>
          <w:szCs w:val="24"/>
          <w:lang w:val="fr-FR"/>
        </w:rPr>
        <w:t>clado</w:t>
      </w:r>
      <w:r w:rsidRPr="003E57FA">
        <w:rPr>
          <w:rFonts w:ascii="Times New Roman" w:hAnsi="Times New Roman" w:cs="Times New Roman"/>
          <w:sz w:val="24"/>
          <w:szCs w:val="24"/>
          <w:lang w:val="fr-FR"/>
        </w:rPr>
        <w:softHyphen/>
        <w:t>gramme</w:t>
      </w:r>
      <w:proofErr w:type="spellEnd"/>
      <w:r w:rsidRPr="003E57FA">
        <w:rPr>
          <w:rFonts w:ascii="Times New Roman" w:hAnsi="Times New Roman" w:cs="Times New Roman"/>
          <w:sz w:val="24"/>
          <w:szCs w:val="24"/>
          <w:lang w:val="fr-FR"/>
        </w:rPr>
        <w:t xml:space="preserve"> ne correspond-il pas toujours à une filiation généalogique ; il implique simplement que les groupes qui se trouvent sur des branches voisines ont un ancêtre commun.</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color w:val="000000"/>
          <w:sz w:val="24"/>
          <w:szCs w:val="24"/>
          <w:u w:val="single"/>
          <w:lang w:val="fr-FR"/>
        </w:rPr>
      </w:pPr>
      <w:r w:rsidRPr="003E57FA">
        <w:rPr>
          <w:rFonts w:asciiTheme="majorBidi" w:hAnsiTheme="majorBidi" w:cstheme="majorBidi"/>
          <w:color w:val="000000"/>
          <w:sz w:val="24"/>
          <w:szCs w:val="24"/>
          <w:lang w:val="fr-FR"/>
        </w:rPr>
        <w:t>C’est une systématique moderne basée de plus en plus sur des comparaisons de fragments du génome (ADN, ARN …) :</w:t>
      </w:r>
    </w:p>
    <w:p w:rsidR="003E57FA" w:rsidRPr="00982310" w:rsidRDefault="003E57FA" w:rsidP="003E57FA">
      <w:pPr>
        <w:pStyle w:val="Paragraphedeliste"/>
        <w:numPr>
          <w:ilvl w:val="1"/>
          <w:numId w:val="6"/>
        </w:numPr>
        <w:autoSpaceDE w:val="0"/>
        <w:autoSpaceDN w:val="0"/>
        <w:adjustRightInd w:val="0"/>
        <w:spacing w:after="80" w:line="324" w:lineRule="auto"/>
        <w:ind w:left="0" w:firstLine="567"/>
        <w:contextualSpacing w:val="0"/>
        <w:jc w:val="both"/>
        <w:rPr>
          <w:rFonts w:asciiTheme="majorBidi" w:hAnsiTheme="majorBidi" w:cstheme="majorBidi"/>
          <w:color w:val="000000"/>
          <w:u w:val="single"/>
        </w:rPr>
      </w:pPr>
      <w:r w:rsidRPr="00982310">
        <w:rPr>
          <w:rFonts w:asciiTheme="majorBidi" w:hAnsiTheme="majorBidi" w:cstheme="majorBidi"/>
        </w:rPr>
        <w:t>Certainement plus proche de la réalité de l'évolution.</w:t>
      </w:r>
    </w:p>
    <w:p w:rsidR="003E57FA" w:rsidRPr="0046123F" w:rsidRDefault="003E57FA" w:rsidP="003E57FA">
      <w:pPr>
        <w:pStyle w:val="Paragraphedeliste"/>
        <w:numPr>
          <w:ilvl w:val="1"/>
          <w:numId w:val="6"/>
        </w:numPr>
        <w:autoSpaceDE w:val="0"/>
        <w:autoSpaceDN w:val="0"/>
        <w:adjustRightInd w:val="0"/>
        <w:spacing w:after="80" w:line="324" w:lineRule="auto"/>
        <w:ind w:left="0" w:firstLine="567"/>
        <w:contextualSpacing w:val="0"/>
        <w:jc w:val="both"/>
        <w:rPr>
          <w:rFonts w:asciiTheme="majorBidi" w:hAnsiTheme="majorBidi" w:cstheme="majorBidi"/>
          <w:color w:val="000000"/>
        </w:rPr>
      </w:pPr>
      <w:r w:rsidRPr="0046123F">
        <w:rPr>
          <w:rFonts w:asciiTheme="majorBidi" w:hAnsiTheme="majorBidi" w:cstheme="majorBidi"/>
        </w:rPr>
        <w:t xml:space="preserve">Ne se traduit pas forcément au niveau morphologique mais </w:t>
      </w:r>
      <w:r>
        <w:rPr>
          <w:rFonts w:asciiTheme="majorBidi" w:hAnsiTheme="majorBidi" w:cstheme="majorBidi"/>
        </w:rPr>
        <w:t>c</w:t>
      </w:r>
      <w:r w:rsidRPr="0046123F">
        <w:rPr>
          <w:rFonts w:asciiTheme="majorBidi" w:hAnsiTheme="majorBidi" w:cstheme="majorBidi"/>
        </w:rPr>
        <w:t>oïncide souvent avec la classification morphologique classique</w:t>
      </w:r>
    </w:p>
    <w:p w:rsidR="003E57FA" w:rsidRPr="00982310" w:rsidRDefault="003E57FA" w:rsidP="003E57FA">
      <w:pPr>
        <w:pStyle w:val="Paragraphedeliste"/>
        <w:numPr>
          <w:ilvl w:val="1"/>
          <w:numId w:val="6"/>
        </w:numPr>
        <w:autoSpaceDE w:val="0"/>
        <w:autoSpaceDN w:val="0"/>
        <w:adjustRightInd w:val="0"/>
        <w:spacing w:after="80" w:line="324" w:lineRule="auto"/>
        <w:ind w:left="0" w:firstLine="567"/>
        <w:contextualSpacing w:val="0"/>
        <w:jc w:val="both"/>
        <w:rPr>
          <w:rFonts w:asciiTheme="majorBidi" w:hAnsiTheme="majorBidi" w:cstheme="majorBidi"/>
        </w:rPr>
      </w:pPr>
      <w:r w:rsidRPr="00982310">
        <w:rPr>
          <w:rFonts w:asciiTheme="majorBidi" w:hAnsiTheme="majorBidi" w:cstheme="majorBidi"/>
        </w:rPr>
        <w:t>De plus en plus utilisée dans les ouvrages scientifiques.</w:t>
      </w:r>
    </w:p>
    <w:p w:rsidR="003E57FA" w:rsidRPr="00982310" w:rsidRDefault="003E57FA" w:rsidP="003E57FA">
      <w:pPr>
        <w:pStyle w:val="Paragraphedeliste"/>
        <w:numPr>
          <w:ilvl w:val="1"/>
          <w:numId w:val="6"/>
        </w:numPr>
        <w:autoSpaceDE w:val="0"/>
        <w:autoSpaceDN w:val="0"/>
        <w:adjustRightInd w:val="0"/>
        <w:spacing w:after="80" w:line="324" w:lineRule="auto"/>
        <w:ind w:left="0" w:firstLine="567"/>
        <w:contextualSpacing w:val="0"/>
        <w:jc w:val="both"/>
        <w:rPr>
          <w:rFonts w:asciiTheme="majorBidi" w:hAnsiTheme="majorBidi" w:cstheme="majorBidi"/>
          <w:color w:val="000000"/>
        </w:rPr>
      </w:pPr>
      <w:r w:rsidRPr="00982310">
        <w:rPr>
          <w:rFonts w:asciiTheme="majorBidi" w:hAnsiTheme="majorBidi" w:cstheme="majorBidi"/>
        </w:rPr>
        <w:t>Les taxons supérieurs aux ordres n'ont pas forcément de titre précis</w:t>
      </w:r>
    </w:p>
    <w:p w:rsidR="003E57FA" w:rsidRPr="00982310" w:rsidRDefault="003E57FA" w:rsidP="003E57FA">
      <w:pPr>
        <w:pStyle w:val="NormalWeb"/>
        <w:numPr>
          <w:ilvl w:val="1"/>
          <w:numId w:val="6"/>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sidRPr="00982310">
        <w:rPr>
          <w:rFonts w:asciiTheme="majorBidi" w:hAnsiTheme="majorBidi" w:cstheme="majorBidi"/>
        </w:rPr>
        <w:t>En constante évolution…</w:t>
      </w:r>
    </w:p>
    <w:p w:rsidR="003E57FA" w:rsidRDefault="003E57FA" w:rsidP="003E57FA">
      <w:pPr>
        <w:pStyle w:val="NormalWeb"/>
        <w:shd w:val="clear" w:color="auto" w:fill="FFFFFF"/>
        <w:spacing w:before="0" w:beforeAutospacing="0" w:after="0" w:afterAutospacing="0" w:line="360" w:lineRule="auto"/>
        <w:ind w:firstLine="567"/>
        <w:jc w:val="both"/>
        <w:rPr>
          <w:rFonts w:cstheme="minorBidi"/>
        </w:rPr>
      </w:pPr>
    </w:p>
    <w:p w:rsidR="003E57FA" w:rsidRPr="00727929" w:rsidRDefault="003E57FA" w:rsidP="003E57FA">
      <w:pPr>
        <w:pStyle w:val="NormalWeb"/>
        <w:shd w:val="clear" w:color="auto" w:fill="FFFFFF"/>
        <w:autoSpaceDE w:val="0"/>
        <w:autoSpaceDN w:val="0"/>
        <w:adjustRightInd w:val="0"/>
        <w:spacing w:before="0" w:beforeAutospacing="0" w:after="80" w:afterAutospacing="0" w:line="324" w:lineRule="auto"/>
        <w:ind w:firstLine="567"/>
        <w:jc w:val="both"/>
        <w:rPr>
          <w:rFonts w:asciiTheme="majorBidi" w:hAnsiTheme="majorBidi" w:cstheme="majorBidi"/>
          <w:b/>
          <w:bCs/>
        </w:rPr>
      </w:pPr>
      <w:r w:rsidRPr="00727929">
        <w:rPr>
          <w:rFonts w:cstheme="minorBidi"/>
        </w:rPr>
        <w:t xml:space="preserve">La classification phylogénétique est la classification des êtres vivants </w:t>
      </w:r>
      <w:r>
        <w:rPr>
          <w:rFonts w:cstheme="minorBidi"/>
        </w:rPr>
        <w:t xml:space="preserve">qui se </w:t>
      </w:r>
      <w:r w:rsidRPr="00727929">
        <w:rPr>
          <w:rFonts w:cstheme="minorBidi"/>
        </w:rPr>
        <w:t>base sur l’évolution du vivant et donc sur les relations de parentés entre êtres vivants</w:t>
      </w:r>
    </w:p>
    <w:p w:rsidR="003E57FA" w:rsidRPr="00940D12" w:rsidRDefault="003E57FA" w:rsidP="003E57FA">
      <w:pPr>
        <w:pStyle w:val="NormalWeb"/>
        <w:shd w:val="clear" w:color="auto" w:fill="FFFFFF"/>
        <w:autoSpaceDE w:val="0"/>
        <w:autoSpaceDN w:val="0"/>
        <w:adjustRightInd w:val="0"/>
        <w:spacing w:before="0" w:beforeAutospacing="0" w:after="80" w:afterAutospacing="0" w:line="324" w:lineRule="auto"/>
        <w:ind w:firstLine="567"/>
        <w:jc w:val="both"/>
        <w:rPr>
          <w:rFonts w:asciiTheme="majorBidi" w:hAnsiTheme="majorBidi" w:cstheme="majorBidi"/>
          <w:sz w:val="8"/>
          <w:szCs w:val="8"/>
        </w:rPr>
      </w:pPr>
    </w:p>
    <w:p w:rsidR="003E57FA" w:rsidRPr="000F4B2B" w:rsidRDefault="003E57FA" w:rsidP="003E57FA">
      <w:pPr>
        <w:pStyle w:val="NormalWeb"/>
        <w:shd w:val="clear" w:color="auto" w:fill="FFFFFF"/>
        <w:autoSpaceDE w:val="0"/>
        <w:autoSpaceDN w:val="0"/>
        <w:adjustRightInd w:val="0"/>
        <w:spacing w:before="0" w:beforeAutospacing="0" w:after="80" w:afterAutospacing="0" w:line="324" w:lineRule="auto"/>
        <w:jc w:val="both"/>
        <w:rPr>
          <w:rFonts w:asciiTheme="majorBidi" w:hAnsiTheme="majorBidi" w:cstheme="majorBidi"/>
          <w:b/>
          <w:bCs/>
        </w:rPr>
      </w:pPr>
      <w:r w:rsidRPr="000F4B2B">
        <w:rPr>
          <w:rFonts w:asciiTheme="majorBidi" w:hAnsiTheme="majorBidi" w:cstheme="majorBidi"/>
          <w:b/>
          <w:bCs/>
        </w:rPr>
        <w:t xml:space="preserve">A- Caractères et indicateurs morphologiques de la phylogénie </w:t>
      </w:r>
    </w:p>
    <w:p w:rsidR="003E57FA" w:rsidRDefault="003E57FA" w:rsidP="003E57FA">
      <w:pPr>
        <w:pStyle w:val="NormalWeb"/>
        <w:shd w:val="clear" w:color="auto" w:fill="FFFFFF"/>
        <w:autoSpaceDE w:val="0"/>
        <w:autoSpaceDN w:val="0"/>
        <w:adjustRightInd w:val="0"/>
        <w:spacing w:before="0" w:beforeAutospacing="0" w:after="80" w:afterAutospacing="0" w:line="324" w:lineRule="auto"/>
        <w:ind w:firstLine="567"/>
        <w:jc w:val="both"/>
        <w:rPr>
          <w:rFonts w:asciiTheme="majorBidi" w:hAnsiTheme="majorBidi" w:cstheme="majorBidi"/>
        </w:rPr>
      </w:pPr>
      <w:r w:rsidRPr="003C1A98">
        <w:rPr>
          <w:rFonts w:asciiTheme="majorBidi" w:hAnsiTheme="majorBidi" w:cstheme="majorBidi"/>
        </w:rPr>
        <w:t>Certains caractères sont toujours utilisés</w:t>
      </w:r>
      <w:r>
        <w:rPr>
          <w:rFonts w:asciiTheme="majorBidi" w:hAnsiTheme="majorBidi" w:cstheme="majorBidi"/>
        </w:rPr>
        <w:t xml:space="preserve"> comme</w:t>
      </w:r>
      <w:r w:rsidRPr="003C1A98">
        <w:rPr>
          <w:rFonts w:asciiTheme="majorBidi" w:hAnsiTheme="majorBidi" w:cstheme="majorBidi"/>
        </w:rPr>
        <w:t xml:space="preserve"> indicateurs morphologiques de la phylogénie </w:t>
      </w:r>
      <w:r w:rsidRPr="00776D40">
        <w:rPr>
          <w:rFonts w:asciiTheme="majorBidi" w:hAnsiTheme="majorBidi" w:cstheme="majorBidi"/>
          <w:b/>
          <w:bCs/>
        </w:rPr>
        <w:t xml:space="preserve">(Bessey 1915 et </w:t>
      </w:r>
      <w:proofErr w:type="spellStart"/>
      <w:r w:rsidRPr="00776D40">
        <w:rPr>
          <w:rFonts w:asciiTheme="majorBidi" w:hAnsiTheme="majorBidi" w:cstheme="majorBidi"/>
          <w:b/>
          <w:bCs/>
        </w:rPr>
        <w:t>Hutchinsson</w:t>
      </w:r>
      <w:proofErr w:type="spellEnd"/>
      <w:r w:rsidRPr="00776D40">
        <w:rPr>
          <w:rFonts w:asciiTheme="majorBidi" w:hAnsiTheme="majorBidi" w:cstheme="majorBidi"/>
          <w:b/>
          <w:bCs/>
        </w:rPr>
        <w:t xml:space="preserve"> 1926 in </w:t>
      </w:r>
      <w:proofErr w:type="spellStart"/>
      <w:r w:rsidRPr="00776D40">
        <w:rPr>
          <w:rFonts w:asciiTheme="majorBidi" w:hAnsiTheme="majorBidi" w:cstheme="majorBidi"/>
          <w:b/>
          <w:bCs/>
        </w:rPr>
        <w:t>Messaili</w:t>
      </w:r>
      <w:proofErr w:type="spellEnd"/>
      <w:r w:rsidRPr="00776D40">
        <w:rPr>
          <w:rFonts w:asciiTheme="majorBidi" w:hAnsiTheme="majorBidi" w:cstheme="majorBidi"/>
          <w:b/>
          <w:bCs/>
        </w:rPr>
        <w:t xml:space="preserve"> 1995)</w:t>
      </w:r>
      <w:r>
        <w:rPr>
          <w:rFonts w:asciiTheme="majorBidi" w:hAnsiTheme="majorBidi" w:cstheme="majorBidi"/>
        </w:rPr>
        <w:t> :</w:t>
      </w:r>
    </w:p>
    <w:p w:rsidR="003E57FA" w:rsidRPr="00940D12" w:rsidRDefault="003E57FA" w:rsidP="003E57FA">
      <w:pPr>
        <w:pStyle w:val="NormalWeb"/>
        <w:shd w:val="clear" w:color="auto" w:fill="FFFFFF"/>
        <w:spacing w:before="0" w:beforeAutospacing="0" w:after="0" w:afterAutospacing="0"/>
        <w:ind w:firstLine="567"/>
        <w:jc w:val="both"/>
        <w:rPr>
          <w:rFonts w:asciiTheme="majorBidi" w:hAnsiTheme="majorBidi" w:cstheme="majorBidi"/>
          <w:sz w:val="8"/>
          <w:szCs w:val="8"/>
        </w:rPr>
      </w:pPr>
    </w:p>
    <w:p w:rsidR="003E57FA" w:rsidRPr="00CF2887" w:rsidRDefault="003E57FA" w:rsidP="003E57FA">
      <w:pPr>
        <w:pStyle w:val="NormalWeb"/>
        <w:numPr>
          <w:ilvl w:val="0"/>
          <w:numId w:val="3"/>
        </w:numPr>
        <w:shd w:val="clear" w:color="auto" w:fill="FFFFFF"/>
        <w:autoSpaceDE w:val="0"/>
        <w:autoSpaceDN w:val="0"/>
        <w:adjustRightInd w:val="0"/>
        <w:spacing w:before="0" w:beforeAutospacing="0" w:after="80" w:afterAutospacing="0" w:line="324" w:lineRule="auto"/>
        <w:ind w:left="851" w:hanging="284"/>
        <w:jc w:val="both"/>
        <w:rPr>
          <w:rFonts w:asciiTheme="majorBidi" w:hAnsiTheme="majorBidi" w:cstheme="majorBidi"/>
          <w:b/>
          <w:bCs/>
        </w:rPr>
      </w:pPr>
      <w:r w:rsidRPr="00CF2887">
        <w:rPr>
          <w:rFonts w:asciiTheme="majorBidi" w:hAnsiTheme="majorBidi" w:cstheme="majorBidi"/>
          <w:b/>
          <w:bCs/>
        </w:rPr>
        <w:t>Port et anatomie </w:t>
      </w:r>
      <w:proofErr w:type="gramStart"/>
      <w:r w:rsidRPr="00CF2887">
        <w:rPr>
          <w:rFonts w:asciiTheme="majorBidi" w:hAnsiTheme="majorBidi" w:cstheme="majorBidi"/>
          <w:b/>
          <w:bCs/>
        </w:rPr>
        <w:t xml:space="preserve">: </w:t>
      </w:r>
      <w:r>
        <w:rPr>
          <w:rFonts w:asciiTheme="majorBidi" w:hAnsiTheme="majorBidi" w:cstheme="majorBidi"/>
          <w:b/>
          <w:bCs/>
        </w:rPr>
        <w:t xml:space="preserve"> </w:t>
      </w:r>
      <w:r w:rsidRPr="006565CF">
        <w:rPr>
          <w:rFonts w:asciiTheme="majorBidi" w:hAnsiTheme="majorBidi" w:cstheme="majorBidi"/>
        </w:rPr>
        <w:t>(</w:t>
      </w:r>
      <w:proofErr w:type="gramEnd"/>
      <w:r w:rsidRPr="006565CF">
        <w:rPr>
          <w:rFonts w:asciiTheme="majorBidi" w:hAnsiTheme="majorBidi" w:cstheme="majorBidi"/>
        </w:rPr>
        <w:t>Fig</w:t>
      </w:r>
      <w:r>
        <w:rPr>
          <w:rFonts w:asciiTheme="majorBidi" w:hAnsiTheme="majorBidi" w:cstheme="majorBidi"/>
        </w:rPr>
        <w:t>.</w:t>
      </w:r>
      <w:r w:rsidRPr="006565CF">
        <w:rPr>
          <w:rFonts w:asciiTheme="majorBidi" w:hAnsiTheme="majorBidi" w:cstheme="majorBidi"/>
        </w:rPr>
        <w:t xml:space="preserve"> 7)</w:t>
      </w:r>
    </w:p>
    <w:p w:rsidR="003E57FA" w:rsidRDefault="003E57FA" w:rsidP="003E57FA">
      <w:pPr>
        <w:pStyle w:val="NormalWeb"/>
        <w:numPr>
          <w:ilvl w:val="0"/>
          <w:numId w:val="2"/>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Les plantes vivaces ont précédé les plantes annuelles ou bisannuelles.</w:t>
      </w:r>
    </w:p>
    <w:p w:rsidR="003E57FA" w:rsidRDefault="003E57FA" w:rsidP="003E57FA">
      <w:pPr>
        <w:pStyle w:val="NormalWeb"/>
        <w:numPr>
          <w:ilvl w:val="0"/>
          <w:numId w:val="2"/>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Les plantes ligneuses ont précédé les plantes herbacées.</w:t>
      </w:r>
    </w:p>
    <w:p w:rsidR="003E57FA" w:rsidRDefault="003E57FA" w:rsidP="003E57FA">
      <w:pPr>
        <w:pStyle w:val="NormalWeb"/>
        <w:numPr>
          <w:ilvl w:val="0"/>
          <w:numId w:val="2"/>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 xml:space="preserve">Les formes à </w:t>
      </w:r>
      <w:proofErr w:type="spellStart"/>
      <w:r>
        <w:rPr>
          <w:rFonts w:asciiTheme="majorBidi" w:hAnsiTheme="majorBidi" w:cstheme="majorBidi"/>
        </w:rPr>
        <w:t>pachyte</w:t>
      </w:r>
      <w:proofErr w:type="spellEnd"/>
      <w:r>
        <w:rPr>
          <w:rFonts w:asciiTheme="majorBidi" w:hAnsiTheme="majorBidi" w:cstheme="majorBidi"/>
        </w:rPr>
        <w:t xml:space="preserve"> continu ont précédé celles à faisceaux conducteurs isolés.</w:t>
      </w:r>
    </w:p>
    <w:p w:rsidR="003E57FA" w:rsidRDefault="003E57FA" w:rsidP="003E57FA">
      <w:pPr>
        <w:pStyle w:val="NormalWeb"/>
        <w:numPr>
          <w:ilvl w:val="0"/>
          <w:numId w:val="2"/>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La disposition spiralée des feuilles est antérieure à la disposition verticillée ou opposée.</w:t>
      </w:r>
    </w:p>
    <w:p w:rsidR="003E57FA" w:rsidRDefault="003E57FA" w:rsidP="003E57FA">
      <w:pPr>
        <w:pStyle w:val="NormalWeb"/>
        <w:numPr>
          <w:ilvl w:val="0"/>
          <w:numId w:val="2"/>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Les feuilles simples ont précédée les feuilles composées.</w:t>
      </w:r>
    </w:p>
    <w:p w:rsidR="003E57FA" w:rsidRDefault="003E57FA" w:rsidP="003E57FA">
      <w:pPr>
        <w:pStyle w:val="NormalWeb"/>
        <w:shd w:val="clear" w:color="auto" w:fill="FFFFFF"/>
        <w:spacing w:before="0" w:beforeAutospacing="0" w:after="0" w:afterAutospacing="0"/>
        <w:ind w:left="720"/>
        <w:jc w:val="center"/>
        <w:rPr>
          <w:rFonts w:asciiTheme="majorBidi" w:hAnsiTheme="majorBidi" w:cstheme="majorBidi"/>
        </w:rPr>
      </w:pPr>
      <w:r w:rsidRPr="00AF1E3F">
        <w:rPr>
          <w:rFonts w:asciiTheme="majorBidi" w:hAnsiTheme="majorBidi" w:cstheme="majorBidi"/>
          <w:b/>
          <w:bCs/>
          <w:noProof/>
        </w:rPr>
        <w:lastRenderedPageBreak/>
        <w:pict>
          <v:shape id="_x0000_s1043" type="#_x0000_t202" style="position:absolute;left:0;text-align:left;margin-left:111.8pt;margin-top:282.8pt;width:41pt;height:14pt;z-index:251678720" strokecolor="white [3212]">
            <v:textbox>
              <w:txbxContent>
                <w:p w:rsidR="003E57FA" w:rsidRDefault="003E57FA" w:rsidP="003E57FA">
                  <w:r>
                    <w:rPr>
                      <w:noProof/>
                      <w:lang w:eastAsia="fr-FR"/>
                    </w:rPr>
                    <w:drawing>
                      <wp:inline distT="0" distB="0" distL="0" distR="0">
                        <wp:extent cx="328295" cy="117248"/>
                        <wp:effectExtent l="19050" t="0" r="0" b="0"/>
                        <wp:docPr id="3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8295" cy="117248"/>
                                </a:xfrm>
                                <a:prstGeom prst="rect">
                                  <a:avLst/>
                                </a:prstGeom>
                                <a:noFill/>
                                <a:ln w="9525">
                                  <a:noFill/>
                                  <a:miter lim="800000"/>
                                  <a:headEnd/>
                                  <a:tailEnd/>
                                </a:ln>
                              </pic:spPr>
                            </pic:pic>
                          </a:graphicData>
                        </a:graphic>
                      </wp:inline>
                    </w:drawing>
                  </w:r>
                </w:p>
              </w:txbxContent>
            </v:textbox>
          </v:shape>
        </w:pict>
      </w:r>
      <w:r>
        <w:rPr>
          <w:rFonts w:asciiTheme="majorBidi" w:hAnsiTheme="majorBidi" w:cstheme="majorBidi"/>
          <w:noProof/>
        </w:rPr>
        <w:pict>
          <v:shape id="_x0000_s1041" type="#_x0000_t202" style="position:absolute;left:0;text-align:left;margin-left:368.8pt;margin-top:280.3pt;width:41pt;height:14pt;z-index:251676672" strokecolor="white [3212]">
            <v:textbox>
              <w:txbxContent>
                <w:p w:rsidR="003E57FA" w:rsidRDefault="003E57FA" w:rsidP="003E57FA">
                  <w:r>
                    <w:rPr>
                      <w:noProof/>
                      <w:lang w:eastAsia="fr-FR"/>
                    </w:rPr>
                    <w:drawing>
                      <wp:inline distT="0" distB="0" distL="0" distR="0">
                        <wp:extent cx="328295" cy="117248"/>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328295" cy="117248"/>
                                </a:xfrm>
                                <a:prstGeom prst="rect">
                                  <a:avLst/>
                                </a:prstGeom>
                                <a:noFill/>
                                <a:ln w="9525">
                                  <a:noFill/>
                                  <a:miter lim="800000"/>
                                  <a:headEnd/>
                                  <a:tailEnd/>
                                </a:ln>
                              </pic:spPr>
                            </pic:pic>
                          </a:graphicData>
                        </a:graphic>
                      </wp:inline>
                    </w:drawing>
                  </w:r>
                </w:p>
              </w:txbxContent>
            </v:textbox>
          </v:shape>
        </w:pict>
      </w:r>
      <w:r w:rsidRPr="006565CF">
        <w:rPr>
          <w:rFonts w:asciiTheme="majorBidi" w:hAnsiTheme="majorBidi" w:cstheme="majorBidi"/>
          <w:noProof/>
        </w:rPr>
        <w:drawing>
          <wp:inline distT="0" distB="0" distL="0" distR="0">
            <wp:extent cx="4607413" cy="3694176"/>
            <wp:effectExtent l="19050" t="0" r="2687" b="0"/>
            <wp:docPr id="2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613158" cy="3698783"/>
                    </a:xfrm>
                    <a:prstGeom prst="rect">
                      <a:avLst/>
                    </a:prstGeom>
                    <a:noFill/>
                    <a:ln w="9525">
                      <a:noFill/>
                      <a:miter lim="800000"/>
                      <a:headEnd/>
                      <a:tailEnd/>
                    </a:ln>
                  </pic:spPr>
                </pic:pic>
              </a:graphicData>
            </a:graphic>
          </wp:inline>
        </w:drawing>
      </w:r>
    </w:p>
    <w:p w:rsidR="003E57FA" w:rsidRDefault="003E57FA" w:rsidP="003E57FA">
      <w:pPr>
        <w:pStyle w:val="NormalWeb"/>
        <w:shd w:val="clear" w:color="auto" w:fill="FFFFFF"/>
        <w:spacing w:before="0" w:beforeAutospacing="0" w:after="0" w:afterAutospacing="0"/>
        <w:ind w:left="720"/>
        <w:jc w:val="center"/>
        <w:rPr>
          <w:rFonts w:asciiTheme="majorBidi" w:hAnsiTheme="majorBidi" w:cstheme="majorBidi"/>
        </w:rPr>
      </w:pPr>
      <w:r>
        <w:rPr>
          <w:rFonts w:asciiTheme="majorBidi" w:hAnsiTheme="majorBidi" w:cstheme="majorBidi"/>
          <w:noProof/>
        </w:rPr>
        <w:pict>
          <v:shapetype id="_x0000_t32" coordsize="21600,21600" o:spt="32" o:oned="t" path="m,l21600,21600e" filled="f">
            <v:path arrowok="t" fillok="f" o:connecttype="none"/>
            <o:lock v:ext="edit" shapetype="t"/>
          </v:shapetype>
          <v:shape id="_x0000_s1042" type="#_x0000_t32" style="position:absolute;left:0;text-align:left;margin-left:196.3pt;margin-top:.4pt;width:141pt;height:0;z-index:251677696" o:connectortype="straight"/>
        </w:pict>
      </w:r>
      <w:r>
        <w:rPr>
          <w:rFonts w:asciiTheme="majorBidi" w:hAnsiTheme="majorBidi" w:cstheme="majorBidi"/>
          <w:noProof/>
          <w:lang w:eastAsia="en-US"/>
        </w:rPr>
        <w:pict>
          <v:shape id="_x0000_s1034" type="#_x0000_t202" style="position:absolute;left:0;text-align:left;margin-left:61.05pt;margin-top:10.25pt;width:359.75pt;height:22.9pt;z-index:251669504;mso-width-relative:margin;mso-height-relative:margin" strokecolor="white [3212]">
            <v:textbox>
              <w:txbxContent>
                <w:p w:rsidR="003E57FA" w:rsidRDefault="003E57FA" w:rsidP="003E57FA">
                  <w:pPr>
                    <w:pStyle w:val="NormalWeb"/>
                    <w:shd w:val="clear" w:color="auto" w:fill="FFFFFF"/>
                    <w:spacing w:before="0" w:beforeAutospacing="0" w:after="0" w:afterAutospacing="0"/>
                    <w:ind w:left="720"/>
                    <w:jc w:val="center"/>
                    <w:rPr>
                      <w:rFonts w:asciiTheme="majorBidi" w:hAnsiTheme="majorBidi" w:cstheme="majorBidi"/>
                    </w:rPr>
                  </w:pPr>
                  <w:r w:rsidRPr="0095054D">
                    <w:rPr>
                      <w:rFonts w:asciiTheme="majorBidi" w:hAnsiTheme="majorBidi" w:cstheme="majorBidi"/>
                      <w:b/>
                      <w:bCs/>
                    </w:rPr>
                    <w:t>Figure 7</w:t>
                  </w:r>
                  <w:r>
                    <w:rPr>
                      <w:rFonts w:asciiTheme="majorBidi" w:hAnsiTheme="majorBidi" w:cstheme="majorBidi"/>
                    </w:rPr>
                    <w:t xml:space="preserve"> : Quelques feuilles des angiospermes </w:t>
                  </w:r>
                  <w:r w:rsidRPr="004E507E">
                    <w:rPr>
                      <w:rFonts w:asciiTheme="majorBidi" w:hAnsiTheme="majorBidi" w:cstheme="majorBidi"/>
                    </w:rPr>
                    <w:t>(</w:t>
                  </w:r>
                  <w:proofErr w:type="spellStart"/>
                  <w:r w:rsidRPr="004E507E">
                    <w:rPr>
                      <w:rFonts w:asciiTheme="majorBidi" w:hAnsiTheme="majorBidi" w:cstheme="majorBidi"/>
                    </w:rPr>
                    <w:t>Messaili</w:t>
                  </w:r>
                  <w:proofErr w:type="spellEnd"/>
                  <w:r w:rsidRPr="004E507E">
                    <w:rPr>
                      <w:rFonts w:asciiTheme="majorBidi" w:hAnsiTheme="majorBidi" w:cstheme="majorBidi"/>
                    </w:rPr>
                    <w:t xml:space="preserve"> 1998)</w:t>
                  </w:r>
                </w:p>
                <w:p w:rsidR="003E57FA" w:rsidRPr="003E57FA" w:rsidRDefault="003E57FA" w:rsidP="003E57FA">
                  <w:pPr>
                    <w:rPr>
                      <w:lang w:val="fr-FR"/>
                    </w:rPr>
                  </w:pPr>
                </w:p>
              </w:txbxContent>
            </v:textbox>
          </v:shape>
        </w:pict>
      </w:r>
    </w:p>
    <w:p w:rsidR="003E57FA" w:rsidRDefault="003E57FA" w:rsidP="003E57FA">
      <w:pPr>
        <w:pStyle w:val="NormalWeb"/>
        <w:shd w:val="clear" w:color="auto" w:fill="FFFFFF"/>
        <w:spacing w:before="0" w:beforeAutospacing="0" w:after="0" w:afterAutospacing="0"/>
        <w:ind w:left="720"/>
        <w:jc w:val="center"/>
        <w:rPr>
          <w:rFonts w:asciiTheme="majorBidi" w:hAnsiTheme="majorBidi" w:cstheme="majorBidi"/>
        </w:rPr>
      </w:pPr>
    </w:p>
    <w:p w:rsidR="003E57FA" w:rsidRDefault="003E57FA" w:rsidP="003E57FA">
      <w:pPr>
        <w:pStyle w:val="NormalWeb"/>
        <w:shd w:val="clear" w:color="auto" w:fill="FFFFFF"/>
        <w:spacing w:before="0" w:beforeAutospacing="0" w:after="0" w:afterAutospacing="0"/>
        <w:ind w:left="720"/>
        <w:jc w:val="center"/>
        <w:rPr>
          <w:rFonts w:asciiTheme="majorBidi" w:hAnsiTheme="majorBidi" w:cstheme="majorBidi"/>
        </w:rPr>
      </w:pPr>
    </w:p>
    <w:p w:rsidR="003E57FA" w:rsidRDefault="003E57FA" w:rsidP="003E57FA">
      <w:pPr>
        <w:pStyle w:val="NormalWeb"/>
        <w:shd w:val="clear" w:color="auto" w:fill="FFFFFF"/>
        <w:spacing w:before="0" w:beforeAutospacing="0" w:after="0" w:afterAutospacing="0"/>
        <w:ind w:left="720"/>
        <w:jc w:val="center"/>
        <w:rPr>
          <w:rFonts w:asciiTheme="majorBidi" w:hAnsiTheme="majorBidi" w:cstheme="majorBidi"/>
        </w:rPr>
      </w:pPr>
    </w:p>
    <w:p w:rsidR="003E57FA" w:rsidRPr="00CF2887" w:rsidRDefault="003E57FA" w:rsidP="003E57FA">
      <w:pPr>
        <w:pStyle w:val="NormalWeb"/>
        <w:numPr>
          <w:ilvl w:val="0"/>
          <w:numId w:val="3"/>
        </w:numPr>
        <w:shd w:val="clear" w:color="auto" w:fill="FFFFFF"/>
        <w:autoSpaceDE w:val="0"/>
        <w:autoSpaceDN w:val="0"/>
        <w:adjustRightInd w:val="0"/>
        <w:spacing w:before="0" w:beforeAutospacing="0" w:after="80" w:afterAutospacing="0" w:line="324" w:lineRule="auto"/>
        <w:ind w:left="851" w:hanging="284"/>
        <w:jc w:val="both"/>
        <w:rPr>
          <w:rFonts w:asciiTheme="majorBidi" w:hAnsiTheme="majorBidi" w:cstheme="majorBidi"/>
          <w:b/>
          <w:bCs/>
        </w:rPr>
      </w:pPr>
      <w:r w:rsidRPr="00CF2887">
        <w:rPr>
          <w:rFonts w:asciiTheme="majorBidi" w:hAnsiTheme="majorBidi" w:cstheme="majorBidi"/>
          <w:b/>
          <w:bCs/>
        </w:rPr>
        <w:t xml:space="preserve">Inflorescences : </w:t>
      </w:r>
    </w:p>
    <w:p w:rsidR="003E57FA" w:rsidRDefault="003E57FA" w:rsidP="003E57FA">
      <w:pPr>
        <w:pStyle w:val="NormalWeb"/>
        <w:numPr>
          <w:ilvl w:val="0"/>
          <w:numId w:val="1"/>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Les fleurs isolées ont précédé les groupements en inflorescences.</w:t>
      </w:r>
    </w:p>
    <w:p w:rsidR="003E57FA" w:rsidRDefault="003E57FA" w:rsidP="003E57FA">
      <w:pPr>
        <w:pStyle w:val="NormalWeb"/>
        <w:numPr>
          <w:ilvl w:val="0"/>
          <w:numId w:val="1"/>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L’apparition d’inflorescences très développées (ombelles, capitules) est un progrès.</w:t>
      </w:r>
    </w:p>
    <w:p w:rsidR="003E57FA" w:rsidRPr="000A2F65" w:rsidRDefault="003E57FA" w:rsidP="003E57FA">
      <w:pPr>
        <w:pStyle w:val="Paragraphedeliste"/>
        <w:numPr>
          <w:ilvl w:val="0"/>
          <w:numId w:val="3"/>
        </w:numPr>
        <w:autoSpaceDE w:val="0"/>
        <w:autoSpaceDN w:val="0"/>
        <w:adjustRightInd w:val="0"/>
        <w:spacing w:after="80" w:line="324" w:lineRule="auto"/>
        <w:ind w:left="851" w:hanging="284"/>
        <w:contextualSpacing w:val="0"/>
        <w:jc w:val="both"/>
        <w:rPr>
          <w:rFonts w:asciiTheme="majorBidi" w:hAnsiTheme="majorBidi" w:cstheme="majorBidi"/>
          <w:b/>
          <w:bCs/>
        </w:rPr>
      </w:pPr>
      <w:r w:rsidRPr="000A2F65">
        <w:rPr>
          <w:rFonts w:asciiTheme="majorBidi" w:hAnsiTheme="majorBidi" w:cstheme="majorBidi"/>
          <w:b/>
          <w:bCs/>
        </w:rPr>
        <w:t>Périanthes :</w:t>
      </w:r>
    </w:p>
    <w:p w:rsidR="003E57FA" w:rsidRDefault="003E57FA" w:rsidP="003E57FA">
      <w:pPr>
        <w:pStyle w:val="NormalWeb"/>
        <w:numPr>
          <w:ilvl w:val="0"/>
          <w:numId w:val="4"/>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Les fleurs à pièces nombreuses sont plus primitives que celles à nombre de pièces réduit.</w:t>
      </w:r>
    </w:p>
    <w:p w:rsidR="003E57FA" w:rsidRDefault="003E57FA" w:rsidP="003E57FA">
      <w:pPr>
        <w:pStyle w:val="NormalWeb"/>
        <w:numPr>
          <w:ilvl w:val="0"/>
          <w:numId w:val="4"/>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La disposition spiralée est antérieure à la disposition cyclique.</w:t>
      </w:r>
    </w:p>
    <w:p w:rsidR="003E57FA" w:rsidRDefault="003E57FA" w:rsidP="003E57FA">
      <w:pPr>
        <w:pStyle w:val="NormalWeb"/>
        <w:numPr>
          <w:ilvl w:val="0"/>
          <w:numId w:val="4"/>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L’indépendance des pièces a précédé leur soudure.</w:t>
      </w:r>
    </w:p>
    <w:p w:rsidR="003E57FA" w:rsidRDefault="003E57FA" w:rsidP="003E57FA">
      <w:pPr>
        <w:pStyle w:val="NormalWeb"/>
        <w:numPr>
          <w:ilvl w:val="0"/>
          <w:numId w:val="4"/>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Le périanthe homogène précède celui différencié en calice et en corolle.</w:t>
      </w:r>
    </w:p>
    <w:p w:rsidR="003E57FA" w:rsidRDefault="003E57FA" w:rsidP="003E57FA">
      <w:pPr>
        <w:pStyle w:val="NormalWeb"/>
        <w:numPr>
          <w:ilvl w:val="0"/>
          <w:numId w:val="4"/>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Les fleurs apétales dérivent des fleurs complètes par perte de corolle.</w:t>
      </w:r>
    </w:p>
    <w:p w:rsidR="003E57FA" w:rsidRPr="000A2F65" w:rsidRDefault="003E57FA" w:rsidP="003E57FA">
      <w:pPr>
        <w:pStyle w:val="NormalWeb"/>
        <w:shd w:val="clear" w:color="auto" w:fill="FFFFFF"/>
        <w:autoSpaceDE w:val="0"/>
        <w:autoSpaceDN w:val="0"/>
        <w:adjustRightInd w:val="0"/>
        <w:spacing w:before="0" w:beforeAutospacing="0" w:after="80" w:afterAutospacing="0" w:line="324" w:lineRule="auto"/>
        <w:ind w:firstLine="567"/>
        <w:jc w:val="both"/>
        <w:rPr>
          <w:rFonts w:asciiTheme="majorBidi" w:hAnsiTheme="majorBidi" w:cstheme="majorBidi"/>
          <w:sz w:val="6"/>
          <w:szCs w:val="6"/>
        </w:rPr>
      </w:pPr>
    </w:p>
    <w:p w:rsidR="003E57FA" w:rsidRPr="00CF2887" w:rsidRDefault="003E57FA" w:rsidP="003E57FA">
      <w:pPr>
        <w:pStyle w:val="NormalWeb"/>
        <w:numPr>
          <w:ilvl w:val="0"/>
          <w:numId w:val="3"/>
        </w:numPr>
        <w:shd w:val="clear" w:color="auto" w:fill="FFFFFF"/>
        <w:autoSpaceDE w:val="0"/>
        <w:autoSpaceDN w:val="0"/>
        <w:adjustRightInd w:val="0"/>
        <w:spacing w:before="0" w:beforeAutospacing="0" w:after="80" w:afterAutospacing="0" w:line="324" w:lineRule="auto"/>
        <w:ind w:left="851" w:hanging="284"/>
        <w:jc w:val="both"/>
        <w:rPr>
          <w:rFonts w:asciiTheme="majorBidi" w:hAnsiTheme="majorBidi" w:cstheme="majorBidi"/>
          <w:b/>
          <w:bCs/>
        </w:rPr>
      </w:pPr>
      <w:r w:rsidRPr="00CF2887">
        <w:rPr>
          <w:rFonts w:asciiTheme="majorBidi" w:hAnsiTheme="majorBidi" w:cstheme="majorBidi"/>
          <w:b/>
          <w:bCs/>
        </w:rPr>
        <w:t>Organes sexuels :</w:t>
      </w:r>
    </w:p>
    <w:p w:rsidR="003E57FA" w:rsidRDefault="003E57FA" w:rsidP="003E57FA">
      <w:pPr>
        <w:pStyle w:val="NormalWeb"/>
        <w:numPr>
          <w:ilvl w:val="0"/>
          <w:numId w:val="5"/>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Les dispositions spiralées des étamines et des carpelles sont antérieures aux dispositions cycliques.</w:t>
      </w:r>
    </w:p>
    <w:p w:rsidR="003E57FA" w:rsidRDefault="003E57FA" w:rsidP="003E57FA">
      <w:pPr>
        <w:pStyle w:val="NormalWeb"/>
        <w:numPr>
          <w:ilvl w:val="0"/>
          <w:numId w:val="5"/>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La réduction du nombre des étamines ou des carpelles est un progrès de même que leur soudure.</w:t>
      </w:r>
    </w:p>
    <w:p w:rsidR="003E57FA" w:rsidRDefault="003E57FA" w:rsidP="003E57FA">
      <w:pPr>
        <w:pStyle w:val="NormalWeb"/>
        <w:numPr>
          <w:ilvl w:val="0"/>
          <w:numId w:val="5"/>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lastRenderedPageBreak/>
        <w:t xml:space="preserve">Chez les gynécées </w:t>
      </w:r>
      <w:proofErr w:type="spellStart"/>
      <w:r>
        <w:rPr>
          <w:rFonts w:asciiTheme="majorBidi" w:hAnsiTheme="majorBidi" w:cstheme="majorBidi"/>
        </w:rPr>
        <w:t>gamocarpellés</w:t>
      </w:r>
      <w:proofErr w:type="spellEnd"/>
      <w:r>
        <w:rPr>
          <w:rFonts w:asciiTheme="majorBidi" w:hAnsiTheme="majorBidi" w:cstheme="majorBidi"/>
        </w:rPr>
        <w:t xml:space="preserve"> la placentation axile a précédé celle pariétale et centrale.</w:t>
      </w:r>
    </w:p>
    <w:p w:rsidR="003E57FA" w:rsidRDefault="003E57FA" w:rsidP="003E57FA">
      <w:pPr>
        <w:pStyle w:val="NormalWeb"/>
        <w:numPr>
          <w:ilvl w:val="0"/>
          <w:numId w:val="5"/>
        </w:numPr>
        <w:shd w:val="clear" w:color="auto" w:fill="FFFFFF"/>
        <w:autoSpaceDE w:val="0"/>
        <w:autoSpaceDN w:val="0"/>
        <w:adjustRightInd w:val="0"/>
        <w:spacing w:before="0" w:beforeAutospacing="0" w:after="80" w:afterAutospacing="0" w:line="324" w:lineRule="auto"/>
        <w:ind w:left="0" w:firstLine="567"/>
        <w:jc w:val="both"/>
        <w:rPr>
          <w:rFonts w:asciiTheme="majorBidi" w:hAnsiTheme="majorBidi" w:cstheme="majorBidi"/>
        </w:rPr>
      </w:pPr>
      <w:r>
        <w:rPr>
          <w:rFonts w:asciiTheme="majorBidi" w:hAnsiTheme="majorBidi" w:cstheme="majorBidi"/>
        </w:rPr>
        <w:t>L’ovaire supère a précédé l’ovaire infère (on considère que la plante est plus parfaite que les ovules sont mieux protégés).</w:t>
      </w:r>
    </w:p>
    <w:p w:rsidR="003E57FA" w:rsidRPr="0095054D" w:rsidRDefault="003E57FA" w:rsidP="003E57FA">
      <w:pPr>
        <w:pStyle w:val="NormalWeb"/>
        <w:shd w:val="clear" w:color="auto" w:fill="FFFFFF"/>
        <w:autoSpaceDE w:val="0"/>
        <w:autoSpaceDN w:val="0"/>
        <w:adjustRightInd w:val="0"/>
        <w:spacing w:before="0" w:beforeAutospacing="0" w:after="80" w:afterAutospacing="0" w:line="324" w:lineRule="auto"/>
        <w:ind w:firstLine="567"/>
        <w:jc w:val="both"/>
        <w:rPr>
          <w:rFonts w:asciiTheme="majorBidi" w:hAnsiTheme="majorBidi" w:cstheme="majorBidi"/>
          <w:sz w:val="8"/>
          <w:szCs w:val="8"/>
        </w:rPr>
      </w:pPr>
    </w:p>
    <w:p w:rsidR="003E57FA" w:rsidRDefault="003E57FA" w:rsidP="003E57FA">
      <w:pPr>
        <w:pStyle w:val="NormalWeb"/>
        <w:shd w:val="clear" w:color="auto" w:fill="FFFFFF"/>
        <w:autoSpaceDE w:val="0"/>
        <w:autoSpaceDN w:val="0"/>
        <w:adjustRightInd w:val="0"/>
        <w:spacing w:before="0" w:beforeAutospacing="0" w:after="80" w:afterAutospacing="0" w:line="324" w:lineRule="auto"/>
        <w:ind w:firstLine="567"/>
        <w:jc w:val="both"/>
        <w:rPr>
          <w:rFonts w:asciiTheme="majorBidi" w:hAnsiTheme="majorBidi" w:cstheme="majorBidi"/>
        </w:rPr>
      </w:pPr>
      <w:r>
        <w:rPr>
          <w:rFonts w:asciiTheme="majorBidi" w:hAnsiTheme="majorBidi" w:cstheme="majorBidi"/>
        </w:rPr>
        <w:t>Le monde végétal, depuis son origine, est passé par les étapes suivantes : Schizophytes, Algues, Cryptogames vasculaires, Préphanérogames, Gymnospermes et enfin Angiospermes.</w:t>
      </w:r>
    </w:p>
    <w:p w:rsidR="003E57FA" w:rsidRDefault="003E57FA" w:rsidP="003E57FA">
      <w:pPr>
        <w:pStyle w:val="NormalWeb"/>
        <w:shd w:val="clear" w:color="auto" w:fill="FFFFFF"/>
        <w:autoSpaceDE w:val="0"/>
        <w:autoSpaceDN w:val="0"/>
        <w:adjustRightInd w:val="0"/>
        <w:spacing w:before="0" w:beforeAutospacing="0" w:after="80" w:afterAutospacing="0" w:line="324" w:lineRule="auto"/>
        <w:ind w:firstLine="567"/>
        <w:jc w:val="both"/>
        <w:rPr>
          <w:rFonts w:asciiTheme="majorBidi" w:hAnsiTheme="majorBidi" w:cstheme="majorBidi"/>
        </w:rPr>
      </w:pPr>
      <w:r>
        <w:rPr>
          <w:rFonts w:asciiTheme="majorBidi" w:hAnsiTheme="majorBidi" w:cstheme="majorBidi"/>
        </w:rPr>
        <w:t>A chaque étape de cette évolution, il y a des témoins qui ne sont pas passés à l’échelon supérieur de sorte que la flore actuelle est riche de représentants de tous les échelons.</w:t>
      </w:r>
    </w:p>
    <w:p w:rsidR="003E57FA" w:rsidRDefault="003E57FA" w:rsidP="003E57FA">
      <w:pPr>
        <w:pStyle w:val="NormalWeb"/>
        <w:shd w:val="clear" w:color="auto" w:fill="FFFFFF"/>
        <w:spacing w:before="0" w:beforeAutospacing="0" w:after="0" w:afterAutospacing="0"/>
        <w:rPr>
          <w:rFonts w:asciiTheme="majorBidi" w:hAnsiTheme="majorBidi" w:cstheme="majorBidi"/>
        </w:rPr>
      </w:pP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Mais deux questions fondamentales en systématique se posent :  </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i/>
          <w:iCs/>
          <w:sz w:val="6"/>
          <w:szCs w:val="6"/>
          <w:lang w:val="fr-FR"/>
        </w:rPr>
      </w:pPr>
    </w:p>
    <w:p w:rsidR="003E57FA" w:rsidRPr="000A2F65" w:rsidRDefault="003E57FA" w:rsidP="003E57FA">
      <w:pPr>
        <w:pStyle w:val="Paragraphedeliste"/>
        <w:numPr>
          <w:ilvl w:val="0"/>
          <w:numId w:val="9"/>
        </w:numPr>
        <w:autoSpaceDE w:val="0"/>
        <w:autoSpaceDN w:val="0"/>
        <w:adjustRightInd w:val="0"/>
        <w:spacing w:after="80" w:line="324" w:lineRule="auto"/>
        <w:ind w:left="0" w:firstLine="567"/>
        <w:contextualSpacing w:val="0"/>
        <w:jc w:val="both"/>
        <w:rPr>
          <w:rFonts w:asciiTheme="majorBidi" w:hAnsiTheme="majorBidi" w:cstheme="majorBidi"/>
          <w:b/>
          <w:bCs/>
          <w:i/>
          <w:iCs/>
        </w:rPr>
      </w:pPr>
      <w:r w:rsidRPr="000A2F65">
        <w:rPr>
          <w:rFonts w:asciiTheme="majorBidi" w:hAnsiTheme="majorBidi" w:cstheme="majorBidi"/>
          <w:b/>
          <w:bCs/>
          <w:i/>
          <w:iCs/>
        </w:rPr>
        <w:t>Quel est l’origine des ressemblances et des différences ?</w:t>
      </w:r>
    </w:p>
    <w:p w:rsidR="003E57FA" w:rsidRPr="000A2F65" w:rsidRDefault="003E57FA" w:rsidP="003E57FA">
      <w:pPr>
        <w:pStyle w:val="Paragraphedeliste"/>
        <w:numPr>
          <w:ilvl w:val="0"/>
          <w:numId w:val="9"/>
        </w:numPr>
        <w:autoSpaceDE w:val="0"/>
        <w:autoSpaceDN w:val="0"/>
        <w:adjustRightInd w:val="0"/>
        <w:spacing w:after="80" w:line="324" w:lineRule="auto"/>
        <w:ind w:left="0" w:firstLine="567"/>
        <w:contextualSpacing w:val="0"/>
        <w:jc w:val="both"/>
        <w:rPr>
          <w:rFonts w:asciiTheme="majorBidi" w:hAnsiTheme="majorBidi" w:cstheme="majorBidi"/>
          <w:b/>
          <w:bCs/>
          <w:i/>
          <w:iCs/>
        </w:rPr>
      </w:pPr>
      <w:r w:rsidRPr="000A2F65">
        <w:rPr>
          <w:rFonts w:asciiTheme="majorBidi" w:hAnsiTheme="majorBidi" w:cstheme="majorBidi"/>
          <w:b/>
          <w:bCs/>
          <w:i/>
          <w:iCs/>
        </w:rPr>
        <w:t>La similitude d’un caractère traduit-elle une transmission à partir d’un ancêtre commun, ou une adaptation à des environnements semblables ?</w:t>
      </w: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Il faut s’assurer de la pertinence des caractères morphologiques. Donc cela revient à distinguer entre caractères homologues et caractères analogues. L’homologie a été définie comme correspondance de structure et de position d’organe </w:t>
      </w:r>
      <w:r w:rsidRPr="003E57FA">
        <w:rPr>
          <w:rFonts w:asciiTheme="majorBidi" w:hAnsiTheme="majorBidi" w:cstheme="majorBidi"/>
          <w:b/>
          <w:bCs/>
          <w:sz w:val="24"/>
          <w:szCs w:val="24"/>
          <w:lang w:val="fr-FR"/>
        </w:rPr>
        <w:t>(Owen 1843 in Meyer et al. 2004)</w:t>
      </w:r>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Phylogénétiquement</w:t>
      </w:r>
      <w:proofErr w:type="spellEnd"/>
      <w:r w:rsidRPr="003E57FA">
        <w:rPr>
          <w:rFonts w:asciiTheme="majorBidi" w:hAnsiTheme="majorBidi" w:cstheme="majorBidi"/>
          <w:sz w:val="24"/>
          <w:szCs w:val="24"/>
          <w:lang w:val="fr-FR"/>
        </w:rPr>
        <w:t xml:space="preserve">, une homologie est un caractère hérité d’un ancêtre commun plus ou moins lointain et de même cette définition s’applique aussi de caractères moléculaires par comparaison de séquences </w:t>
      </w:r>
      <w:r w:rsidRPr="003E57FA">
        <w:rPr>
          <w:rFonts w:asciiTheme="majorBidi" w:hAnsiTheme="majorBidi" w:cstheme="majorBidi"/>
          <w:b/>
          <w:bCs/>
          <w:sz w:val="24"/>
          <w:szCs w:val="24"/>
          <w:lang w:val="fr-FR"/>
        </w:rPr>
        <w:t>(Meyer et al. 2004)</w:t>
      </w:r>
      <w:r w:rsidRPr="003E57FA">
        <w:rPr>
          <w:rFonts w:asciiTheme="majorBidi" w:hAnsiTheme="majorBidi" w:cstheme="majorBidi"/>
          <w:sz w:val="24"/>
          <w:szCs w:val="24"/>
          <w:lang w:val="fr-FR"/>
        </w:rPr>
        <w:t>.</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Ainsi pour classer les plantes il faut éviter de choisir un caractère analogue. Exemple d’analogie : le caractère succulence de tige est une adaptation à la sécheresse chez les </w:t>
      </w:r>
      <w:proofErr w:type="spellStart"/>
      <w:r w:rsidRPr="003E57FA">
        <w:rPr>
          <w:rFonts w:ascii="Times New Roman" w:hAnsi="Times New Roman" w:cs="Times New Roman"/>
          <w:i/>
          <w:iCs/>
          <w:sz w:val="24"/>
          <w:szCs w:val="24"/>
          <w:lang w:val="fr-FR"/>
        </w:rPr>
        <w:t>Euphorbiaceae</w:t>
      </w:r>
      <w:proofErr w:type="spellEnd"/>
      <w:r w:rsidRPr="003E57FA">
        <w:rPr>
          <w:rFonts w:ascii="Times New Roman" w:hAnsi="Times New Roman" w:cs="Times New Roman"/>
          <w:i/>
          <w:iCs/>
          <w:sz w:val="24"/>
          <w:szCs w:val="24"/>
          <w:lang w:val="fr-FR"/>
        </w:rPr>
        <w:t xml:space="preserve"> </w:t>
      </w:r>
      <w:r w:rsidRPr="003E57FA">
        <w:rPr>
          <w:rFonts w:ascii="Times New Roman" w:hAnsi="Times New Roman" w:cs="Times New Roman"/>
          <w:sz w:val="24"/>
          <w:szCs w:val="24"/>
          <w:lang w:val="fr-FR"/>
        </w:rPr>
        <w:t>et les</w:t>
      </w:r>
      <w:r w:rsidRPr="003E57FA">
        <w:rPr>
          <w:rFonts w:ascii="Times New Roman" w:hAnsi="Times New Roman" w:cs="Times New Roman"/>
          <w:i/>
          <w:iCs/>
          <w:sz w:val="24"/>
          <w:szCs w:val="24"/>
          <w:lang w:val="fr-FR"/>
        </w:rPr>
        <w:t xml:space="preserve"> </w:t>
      </w:r>
      <w:proofErr w:type="spellStart"/>
      <w:r w:rsidRPr="003E57FA">
        <w:rPr>
          <w:rFonts w:ascii="Times New Roman" w:hAnsi="Times New Roman" w:cs="Times New Roman"/>
          <w:i/>
          <w:iCs/>
          <w:sz w:val="24"/>
          <w:szCs w:val="24"/>
          <w:lang w:val="fr-FR"/>
        </w:rPr>
        <w:t>Cactaceae</w:t>
      </w:r>
      <w:proofErr w:type="spellEnd"/>
      <w:r w:rsidRPr="003E57FA">
        <w:rPr>
          <w:rFonts w:asciiTheme="majorBidi" w:hAnsiTheme="majorBidi" w:cstheme="majorBidi"/>
          <w:sz w:val="24"/>
          <w:szCs w:val="24"/>
          <w:lang w:val="fr-FR"/>
        </w:rPr>
        <w:t xml:space="preserve"> (Figure 8).</w:t>
      </w:r>
    </w:p>
    <w:p w:rsidR="003E57FA" w:rsidRDefault="003E57FA" w:rsidP="003E57FA">
      <w:pPr>
        <w:tabs>
          <w:tab w:val="left" w:pos="1402"/>
        </w:tabs>
        <w:autoSpaceDE w:val="0"/>
        <w:autoSpaceDN w:val="0"/>
        <w:adjustRightInd w:val="0"/>
        <w:spacing w:before="120" w:after="120" w:line="240" w:lineRule="auto"/>
        <w:rPr>
          <w:rFonts w:asciiTheme="majorBidi" w:hAnsiTheme="majorBidi" w:cstheme="majorBidi"/>
          <w:color w:val="000000"/>
          <w:sz w:val="24"/>
          <w:szCs w:val="24"/>
        </w:rPr>
      </w:pPr>
      <w:r w:rsidRPr="003E57FA">
        <w:rPr>
          <w:rFonts w:asciiTheme="majorBidi" w:hAnsiTheme="majorBidi" w:cstheme="majorBidi"/>
          <w:color w:val="000000"/>
          <w:sz w:val="24"/>
          <w:szCs w:val="24"/>
          <w:lang w:val="fr-FR"/>
        </w:rPr>
        <w:tab/>
      </w:r>
      <w:r>
        <w:rPr>
          <w:noProof/>
          <w:lang w:eastAsia="fr-FR"/>
        </w:rPr>
        <w:drawing>
          <wp:inline distT="0" distB="0" distL="0" distR="0">
            <wp:extent cx="3907491" cy="2287655"/>
            <wp:effectExtent l="19050" t="0" r="0" b="0"/>
            <wp:docPr id="6" name="Image 8" descr="C:\Users\SERVEUR\AppData\Local\Microsoft\Windows\Temporary Internet Files\Content.Word\Nouvelle 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VEUR\AppData\Local\Microsoft\Windows\Temporary Internet Files\Content.Word\Nouvelle image (2).png"/>
                    <pic:cNvPicPr>
                      <a:picLocks noChangeAspect="1" noChangeArrowheads="1"/>
                    </pic:cNvPicPr>
                  </pic:nvPicPr>
                  <pic:blipFill>
                    <a:blip r:embed="rId9"/>
                    <a:srcRect/>
                    <a:stretch>
                      <a:fillRect/>
                    </a:stretch>
                  </pic:blipFill>
                  <pic:spPr bwMode="auto">
                    <a:xfrm>
                      <a:off x="0" y="0"/>
                      <a:ext cx="3908299" cy="2288128"/>
                    </a:xfrm>
                    <a:prstGeom prst="rect">
                      <a:avLst/>
                    </a:prstGeom>
                    <a:noFill/>
                    <a:ln w="9525">
                      <a:noFill/>
                      <a:miter lim="800000"/>
                      <a:headEnd/>
                      <a:tailEnd/>
                    </a:ln>
                  </pic:spPr>
                </pic:pic>
              </a:graphicData>
            </a:graphic>
          </wp:inline>
        </w:drawing>
      </w:r>
    </w:p>
    <w:p w:rsidR="003E57FA" w:rsidRDefault="003E57FA" w:rsidP="003E57FA">
      <w:pPr>
        <w:autoSpaceDE w:val="0"/>
        <w:autoSpaceDN w:val="0"/>
        <w:adjustRightInd w:val="0"/>
        <w:spacing w:after="0" w:line="240" w:lineRule="auto"/>
        <w:outlineLvl w:val="0"/>
        <w:rPr>
          <w:rFonts w:asciiTheme="majorBidi" w:hAnsiTheme="majorBidi" w:cstheme="majorBidi"/>
          <w:sz w:val="24"/>
          <w:szCs w:val="24"/>
          <w:u w:val="single"/>
        </w:rPr>
      </w:pPr>
    </w:p>
    <w:p w:rsidR="003E57FA" w:rsidRDefault="003E57FA" w:rsidP="003E57FA">
      <w:pPr>
        <w:autoSpaceDE w:val="0"/>
        <w:autoSpaceDN w:val="0"/>
        <w:adjustRightInd w:val="0"/>
        <w:spacing w:after="0" w:line="240" w:lineRule="auto"/>
        <w:outlineLvl w:val="0"/>
        <w:rPr>
          <w:rFonts w:asciiTheme="majorBidi" w:hAnsiTheme="majorBidi" w:cstheme="majorBidi"/>
          <w:sz w:val="24"/>
          <w:szCs w:val="24"/>
          <w:u w:val="single"/>
        </w:rPr>
      </w:pPr>
      <w:r>
        <w:rPr>
          <w:rFonts w:asciiTheme="majorBidi" w:hAnsiTheme="majorBidi" w:cstheme="majorBidi"/>
          <w:noProof/>
          <w:sz w:val="24"/>
          <w:szCs w:val="24"/>
          <w:u w:val="single"/>
        </w:rPr>
        <w:pict>
          <v:shape id="_x0000_s1035" type="#_x0000_t202" style="position:absolute;margin-left:-21.4pt;margin-top:-.2pt;width:509.7pt;height:42.6pt;z-index:251670528;mso-width-relative:margin;mso-height-relative:margin" strokecolor="white [3212]">
            <v:textbox>
              <w:txbxContent>
                <w:p w:rsidR="003E57FA" w:rsidRPr="003E57FA" w:rsidRDefault="003E57FA" w:rsidP="003E57FA">
                  <w:pPr>
                    <w:autoSpaceDE w:val="0"/>
                    <w:autoSpaceDN w:val="0"/>
                    <w:adjustRightInd w:val="0"/>
                    <w:spacing w:after="0" w:line="240" w:lineRule="auto"/>
                    <w:ind w:firstLine="284"/>
                    <w:jc w:val="center"/>
                    <w:rPr>
                      <w:rFonts w:ascii="Times New Roman" w:hAnsi="Times New Roman" w:cs="Times New Roman"/>
                      <w:sz w:val="24"/>
                      <w:szCs w:val="24"/>
                      <w:lang w:val="fr-FR"/>
                    </w:rPr>
                  </w:pPr>
                  <w:r w:rsidRPr="003E57FA">
                    <w:rPr>
                      <w:rFonts w:asciiTheme="majorBidi" w:hAnsiTheme="majorBidi" w:cstheme="majorBidi"/>
                      <w:b/>
                      <w:bCs/>
                      <w:sz w:val="24"/>
                      <w:szCs w:val="24"/>
                      <w:lang w:val="fr-FR"/>
                    </w:rPr>
                    <w:t>Figure 8</w:t>
                  </w:r>
                  <w:r w:rsidRPr="003E57FA">
                    <w:rPr>
                      <w:rFonts w:asciiTheme="majorBidi" w:hAnsiTheme="majorBidi" w:cstheme="majorBidi"/>
                      <w:sz w:val="24"/>
                      <w:szCs w:val="24"/>
                      <w:lang w:val="fr-FR"/>
                    </w:rPr>
                    <w:t xml:space="preserve"> : Caractère analogue : la succulence de la tige d’une </w:t>
                  </w:r>
                  <w:r w:rsidRPr="003E57FA">
                    <w:rPr>
                      <w:rFonts w:ascii="Times New Roman" w:hAnsi="Times New Roman" w:cs="Times New Roman"/>
                      <w:sz w:val="24"/>
                      <w:szCs w:val="24"/>
                      <w:lang w:val="fr-FR"/>
                    </w:rPr>
                    <w:t>Euphorbe et d’un Cactus</w:t>
                  </w:r>
                </w:p>
                <w:p w:rsidR="003E57FA" w:rsidRPr="00F02DAE" w:rsidRDefault="003E57FA" w:rsidP="003E57FA">
                  <w:pPr>
                    <w:spacing w:after="0" w:line="240" w:lineRule="auto"/>
                    <w:jc w:val="center"/>
                    <w:rPr>
                      <w:rFonts w:asciiTheme="majorBidi" w:hAnsiTheme="majorBidi" w:cstheme="majorBidi"/>
                      <w:sz w:val="24"/>
                      <w:szCs w:val="24"/>
                    </w:rPr>
                  </w:pPr>
                  <w:r w:rsidRPr="00F02DAE">
                    <w:rPr>
                      <w:rFonts w:asciiTheme="majorBidi" w:hAnsiTheme="majorBidi" w:cstheme="majorBidi"/>
                      <w:sz w:val="24"/>
                      <w:szCs w:val="24"/>
                    </w:rPr>
                    <w:t xml:space="preserve">(El </w:t>
                  </w:r>
                  <w:proofErr w:type="spellStart"/>
                  <w:r w:rsidRPr="00F02DAE">
                    <w:rPr>
                      <w:rFonts w:asciiTheme="majorBidi" w:hAnsiTheme="majorBidi" w:cstheme="majorBidi"/>
                      <w:sz w:val="24"/>
                      <w:szCs w:val="24"/>
                    </w:rPr>
                    <w:t>Alaoui</w:t>
                  </w:r>
                  <w:proofErr w:type="spellEnd"/>
                  <w:r w:rsidRPr="00F02DAE">
                    <w:rPr>
                      <w:rFonts w:asciiTheme="majorBidi" w:hAnsiTheme="majorBidi" w:cstheme="majorBidi"/>
                      <w:sz w:val="24"/>
                      <w:szCs w:val="24"/>
                    </w:rPr>
                    <w:t xml:space="preserve"> </w:t>
                  </w:r>
                  <w:proofErr w:type="spellStart"/>
                  <w:r w:rsidRPr="00F02DAE">
                    <w:rPr>
                      <w:rFonts w:asciiTheme="majorBidi" w:hAnsiTheme="majorBidi" w:cstheme="majorBidi"/>
                      <w:sz w:val="24"/>
                      <w:szCs w:val="24"/>
                    </w:rPr>
                    <w:t>Faris</w:t>
                  </w:r>
                  <w:proofErr w:type="spellEnd"/>
                  <w:r w:rsidRPr="00F02DAE">
                    <w:rPr>
                      <w:rFonts w:asciiTheme="majorBidi" w:hAnsiTheme="majorBidi" w:cstheme="majorBidi"/>
                      <w:sz w:val="24"/>
                      <w:szCs w:val="24"/>
                    </w:rPr>
                    <w:t xml:space="preserve"> 2014 &amp; Reynaud 2010)</w:t>
                  </w:r>
                </w:p>
                <w:p w:rsidR="003E57FA" w:rsidRPr="000C7E76" w:rsidRDefault="003E57FA" w:rsidP="003E57FA">
                  <w:pPr>
                    <w:autoSpaceDE w:val="0"/>
                    <w:autoSpaceDN w:val="0"/>
                    <w:adjustRightInd w:val="0"/>
                    <w:spacing w:after="0" w:line="240" w:lineRule="auto"/>
                    <w:ind w:firstLine="284"/>
                    <w:jc w:val="center"/>
                    <w:rPr>
                      <w:rFonts w:asciiTheme="majorBidi" w:hAnsiTheme="majorBidi" w:cstheme="majorBidi"/>
                      <w:sz w:val="24"/>
                      <w:szCs w:val="24"/>
                    </w:rPr>
                  </w:pPr>
                </w:p>
                <w:p w:rsidR="003E57FA" w:rsidRDefault="003E57FA" w:rsidP="003E57FA"/>
              </w:txbxContent>
            </v:textbox>
          </v:shape>
        </w:pict>
      </w:r>
    </w:p>
    <w:p w:rsidR="003E57FA" w:rsidRPr="003E57FA" w:rsidRDefault="003E57FA" w:rsidP="003E57FA">
      <w:pPr>
        <w:autoSpaceDE w:val="0"/>
        <w:autoSpaceDN w:val="0"/>
        <w:adjustRightInd w:val="0"/>
        <w:spacing w:after="80" w:line="324" w:lineRule="auto"/>
        <w:jc w:val="both"/>
        <w:rPr>
          <w:rFonts w:asciiTheme="majorBidi" w:hAnsiTheme="majorBidi" w:cstheme="majorBidi"/>
          <w:sz w:val="24"/>
          <w:szCs w:val="24"/>
          <w:u w:val="single"/>
          <w:lang w:val="fr-FR"/>
        </w:rPr>
      </w:pPr>
      <w:r w:rsidRPr="003E57FA">
        <w:rPr>
          <w:rFonts w:asciiTheme="majorBidi" w:hAnsiTheme="majorBidi" w:cstheme="majorBidi"/>
          <w:sz w:val="24"/>
          <w:szCs w:val="24"/>
          <w:u w:val="single"/>
          <w:lang w:val="fr-FR"/>
        </w:rPr>
        <w:lastRenderedPageBreak/>
        <w:t>Exemple de caractères analogues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Le caractère « tige succulente » n’est pas un caractère pertinent : c’est une analogie.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*Un caractère analogue a une fonction commune, mais des origines évolutives différentes.</w:t>
      </w:r>
    </w:p>
    <w:p w:rsidR="003E57FA" w:rsidRPr="003E57FA" w:rsidRDefault="003E57FA" w:rsidP="003E57FA">
      <w:pPr>
        <w:autoSpaceDE w:val="0"/>
        <w:autoSpaceDN w:val="0"/>
        <w:adjustRightInd w:val="0"/>
        <w:spacing w:after="0" w:line="240" w:lineRule="auto"/>
        <w:rPr>
          <w:rFonts w:asciiTheme="majorBidi" w:hAnsiTheme="majorBidi" w:cstheme="majorBidi"/>
          <w:sz w:val="24"/>
          <w:szCs w:val="24"/>
          <w:lang w:val="fr-FR"/>
        </w:rPr>
      </w:pPr>
    </w:p>
    <w:p w:rsidR="003E57FA" w:rsidRPr="003E57FA" w:rsidRDefault="003E57FA" w:rsidP="003E57FA">
      <w:pPr>
        <w:autoSpaceDE w:val="0"/>
        <w:autoSpaceDN w:val="0"/>
        <w:adjustRightInd w:val="0"/>
        <w:spacing w:after="80" w:line="324" w:lineRule="auto"/>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Les caractères d’homologie peuvent être : </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Caractères anatomiques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Caractères embryologiques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Caractères chromosomiques ou cytogénétiques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La palynologie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Caractères chimiques, biochimique et moléculaires</w:t>
      </w:r>
    </w:p>
    <w:p w:rsidR="003E57FA" w:rsidRPr="003E57FA" w:rsidRDefault="003E57FA" w:rsidP="003E57FA">
      <w:pPr>
        <w:autoSpaceDE w:val="0"/>
        <w:autoSpaceDN w:val="0"/>
        <w:adjustRightInd w:val="0"/>
        <w:spacing w:after="80" w:line="324" w:lineRule="auto"/>
        <w:ind w:firstLine="1276"/>
        <w:jc w:val="both"/>
        <w:rPr>
          <w:rFonts w:asciiTheme="majorBidi" w:hAnsiTheme="majorBidi" w:cstheme="majorBidi"/>
          <w:sz w:val="24"/>
          <w:szCs w:val="24"/>
          <w:lang w:val="fr-FR"/>
        </w:rPr>
      </w:pPr>
      <w:r w:rsidRPr="003E57FA">
        <w:rPr>
          <w:rFonts w:asciiTheme="majorBidi" w:hAnsiTheme="majorBidi" w:cstheme="majorBidi"/>
          <w:sz w:val="24"/>
          <w:szCs w:val="24"/>
          <w:lang w:val="fr-FR"/>
        </w:rPr>
        <w:t>* Les métabolites secondaires</w:t>
      </w:r>
    </w:p>
    <w:p w:rsidR="003E57FA" w:rsidRPr="003E57FA" w:rsidRDefault="003E57FA" w:rsidP="003E57FA">
      <w:pPr>
        <w:autoSpaceDE w:val="0"/>
        <w:autoSpaceDN w:val="0"/>
        <w:adjustRightInd w:val="0"/>
        <w:spacing w:after="80" w:line="324" w:lineRule="auto"/>
        <w:ind w:firstLine="1276"/>
        <w:jc w:val="both"/>
        <w:rPr>
          <w:rFonts w:asciiTheme="majorBidi" w:hAnsiTheme="majorBidi" w:cstheme="majorBidi"/>
          <w:sz w:val="24"/>
          <w:szCs w:val="24"/>
          <w:lang w:val="fr-FR"/>
        </w:rPr>
      </w:pPr>
      <w:r w:rsidRPr="003E57FA">
        <w:rPr>
          <w:rFonts w:asciiTheme="majorBidi" w:hAnsiTheme="majorBidi" w:cstheme="majorBidi"/>
          <w:sz w:val="24"/>
          <w:szCs w:val="24"/>
          <w:lang w:val="fr-FR"/>
        </w:rPr>
        <w:t>* Les protéines</w:t>
      </w:r>
    </w:p>
    <w:p w:rsidR="003E57FA" w:rsidRPr="003E57FA" w:rsidRDefault="003E57FA" w:rsidP="003E57FA">
      <w:pPr>
        <w:autoSpaceDE w:val="0"/>
        <w:autoSpaceDN w:val="0"/>
        <w:adjustRightInd w:val="0"/>
        <w:spacing w:after="80" w:line="324" w:lineRule="auto"/>
        <w:ind w:firstLine="1276"/>
        <w:jc w:val="both"/>
        <w:rPr>
          <w:rFonts w:asciiTheme="majorBidi" w:hAnsiTheme="majorBidi" w:cstheme="majorBidi"/>
          <w:sz w:val="24"/>
          <w:szCs w:val="24"/>
          <w:lang w:val="fr-FR"/>
        </w:rPr>
      </w:pPr>
      <w:r w:rsidRPr="003E57FA">
        <w:rPr>
          <w:rFonts w:asciiTheme="majorBidi" w:hAnsiTheme="majorBidi" w:cstheme="majorBidi"/>
          <w:sz w:val="24"/>
          <w:szCs w:val="24"/>
          <w:lang w:val="fr-FR"/>
        </w:rPr>
        <w:t>* ADN et ARN, etc.</w:t>
      </w:r>
    </w:p>
    <w:p w:rsidR="003E57FA" w:rsidRPr="003E57FA" w:rsidRDefault="003E57FA" w:rsidP="003E57FA">
      <w:pPr>
        <w:autoSpaceDE w:val="0"/>
        <w:autoSpaceDN w:val="0"/>
        <w:adjustRightInd w:val="0"/>
        <w:spacing w:before="120" w:after="120" w:line="240" w:lineRule="auto"/>
        <w:outlineLvl w:val="0"/>
        <w:rPr>
          <w:rFonts w:asciiTheme="majorBidi" w:hAnsiTheme="majorBidi" w:cstheme="majorBidi"/>
          <w:b/>
          <w:bCs/>
          <w:color w:val="000000"/>
          <w:sz w:val="24"/>
          <w:szCs w:val="24"/>
          <w:lang w:val="fr-FR"/>
        </w:rPr>
      </w:pPr>
    </w:p>
    <w:p w:rsidR="003E57FA" w:rsidRPr="003E57FA" w:rsidRDefault="003E57FA" w:rsidP="003E57FA">
      <w:pPr>
        <w:autoSpaceDE w:val="0"/>
        <w:autoSpaceDN w:val="0"/>
        <w:adjustRightInd w:val="0"/>
        <w:spacing w:after="80" w:line="324" w:lineRule="auto"/>
        <w:jc w:val="both"/>
        <w:rPr>
          <w:rFonts w:asciiTheme="majorBidi" w:hAnsiTheme="majorBidi" w:cstheme="majorBidi"/>
          <w:b/>
          <w:bCs/>
          <w:color w:val="000000"/>
          <w:sz w:val="24"/>
          <w:szCs w:val="24"/>
          <w:lang w:val="fr-FR"/>
        </w:rPr>
      </w:pPr>
      <w:r w:rsidRPr="003E57FA">
        <w:rPr>
          <w:rFonts w:asciiTheme="majorBidi" w:hAnsiTheme="majorBidi" w:cstheme="majorBidi"/>
          <w:b/>
          <w:bCs/>
          <w:color w:val="000000"/>
          <w:sz w:val="24"/>
          <w:szCs w:val="24"/>
          <w:lang w:val="fr-FR"/>
        </w:rPr>
        <w:t>B - Groupes de la cladistique:</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color w:val="000000"/>
          <w:sz w:val="24"/>
          <w:szCs w:val="24"/>
          <w:lang w:val="fr-FR"/>
        </w:rPr>
      </w:pPr>
      <w:r w:rsidRPr="003E57FA">
        <w:rPr>
          <w:rFonts w:asciiTheme="majorBidi" w:hAnsiTheme="majorBidi" w:cstheme="majorBidi"/>
          <w:color w:val="000000"/>
          <w:sz w:val="24"/>
          <w:szCs w:val="24"/>
          <w:lang w:val="fr-FR"/>
        </w:rPr>
        <w:t>La cladistique met en évidence 3 types de groupes :</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b/>
          <w:bCs/>
          <w:sz w:val="24"/>
          <w:szCs w:val="24"/>
          <w:lang w:val="fr-FR"/>
        </w:rPr>
        <w:t>-</w:t>
      </w:r>
      <w:r w:rsidRPr="003E57FA">
        <w:rPr>
          <w:rFonts w:asciiTheme="majorBidi" w:hAnsiTheme="majorBidi" w:cstheme="majorBidi"/>
          <w:b/>
          <w:bCs/>
          <w:color w:val="9ACD00"/>
          <w:sz w:val="24"/>
          <w:szCs w:val="24"/>
          <w:lang w:val="fr-FR"/>
        </w:rPr>
        <w:t xml:space="preserve"> </w:t>
      </w:r>
      <w:r w:rsidRPr="003E57FA">
        <w:rPr>
          <w:rFonts w:asciiTheme="majorBidi" w:hAnsiTheme="majorBidi" w:cstheme="majorBidi"/>
          <w:sz w:val="24"/>
          <w:szCs w:val="24"/>
          <w:lang w:val="fr-FR"/>
        </w:rPr>
        <w:t>groupe</w:t>
      </w:r>
      <w:r w:rsidRPr="003E57FA">
        <w:rPr>
          <w:rFonts w:asciiTheme="majorBidi" w:hAnsiTheme="majorBidi" w:cstheme="majorBidi"/>
          <w:b/>
          <w:bCs/>
          <w:sz w:val="24"/>
          <w:szCs w:val="24"/>
          <w:lang w:val="fr-FR"/>
        </w:rPr>
        <w:t xml:space="preserve"> monophylétiques (</w:t>
      </w:r>
      <w:r w:rsidRPr="003E57FA">
        <w:rPr>
          <w:rFonts w:asciiTheme="majorBidi" w:hAnsiTheme="majorBidi" w:cstheme="majorBidi"/>
          <w:sz w:val="24"/>
          <w:szCs w:val="24"/>
          <w:lang w:val="fr-FR"/>
        </w:rPr>
        <w:t>tous les membres d’un ancêtre commun).</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b/>
          <w:bCs/>
          <w:sz w:val="24"/>
          <w:szCs w:val="24"/>
          <w:lang w:val="fr-FR"/>
        </w:rPr>
        <w:t xml:space="preserve">- </w:t>
      </w:r>
      <w:r w:rsidRPr="003E57FA">
        <w:rPr>
          <w:rFonts w:asciiTheme="majorBidi" w:hAnsiTheme="majorBidi" w:cstheme="majorBidi"/>
          <w:sz w:val="24"/>
          <w:szCs w:val="24"/>
          <w:lang w:val="fr-FR"/>
        </w:rPr>
        <w:t>groupe</w:t>
      </w:r>
      <w:r w:rsidRPr="003E57FA">
        <w:rPr>
          <w:rFonts w:asciiTheme="majorBidi" w:hAnsiTheme="majorBidi" w:cstheme="majorBidi"/>
          <w:b/>
          <w:bCs/>
          <w:sz w:val="24"/>
          <w:szCs w:val="24"/>
          <w:lang w:val="fr-FR"/>
        </w:rPr>
        <w:t xml:space="preserve"> </w:t>
      </w:r>
      <w:proofErr w:type="spellStart"/>
      <w:r w:rsidRPr="003E57FA">
        <w:rPr>
          <w:rFonts w:asciiTheme="majorBidi" w:hAnsiTheme="majorBidi" w:cstheme="majorBidi"/>
          <w:b/>
          <w:bCs/>
          <w:sz w:val="24"/>
          <w:szCs w:val="24"/>
          <w:lang w:val="fr-FR"/>
        </w:rPr>
        <w:t>polyphélitiques</w:t>
      </w:r>
      <w:proofErr w:type="spellEnd"/>
      <w:r w:rsidRPr="003E57FA">
        <w:rPr>
          <w:rFonts w:asciiTheme="majorBidi" w:hAnsiTheme="majorBidi" w:cstheme="majorBidi"/>
          <w:b/>
          <w:bCs/>
          <w:sz w:val="24"/>
          <w:szCs w:val="24"/>
          <w:lang w:val="fr-FR"/>
        </w:rPr>
        <w:t xml:space="preserve"> </w:t>
      </w:r>
      <w:r w:rsidRPr="003E57FA">
        <w:rPr>
          <w:rFonts w:asciiTheme="majorBidi" w:hAnsiTheme="majorBidi" w:cstheme="majorBidi"/>
          <w:sz w:val="24"/>
          <w:szCs w:val="24"/>
          <w:lang w:val="fr-FR"/>
        </w:rPr>
        <w:t>(groupes de taxons issus de plusieurs ancêtres),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AF1E3F">
        <w:rPr>
          <w:rFonts w:asciiTheme="majorBidi" w:hAnsiTheme="majorBidi" w:cstheme="majorBidi"/>
          <w:b/>
          <w:bCs/>
          <w:noProof/>
          <w:sz w:val="24"/>
          <w:szCs w:val="24"/>
        </w:rPr>
        <w:pict>
          <v:shape id="_x0000_s1026" type="#_x0000_t202" style="position:absolute;left:0;text-align:left;margin-left:201.35pt;margin-top:21.6pt;width:219.8pt;height:106.2pt;z-index:251660288;mso-width-relative:margin;mso-height-relative:margin" strokecolor="white [3212]">
            <v:textbox>
              <w:txbxContent>
                <w:p w:rsidR="003E57FA" w:rsidRDefault="003E57FA" w:rsidP="003E57FA">
                  <w:r w:rsidRPr="00F552CF">
                    <w:rPr>
                      <w:noProof/>
                      <w:lang w:eastAsia="fr-FR"/>
                    </w:rPr>
                    <w:drawing>
                      <wp:inline distT="0" distB="0" distL="0" distR="0">
                        <wp:extent cx="1618919" cy="1463040"/>
                        <wp:effectExtent l="19050" t="0" r="331"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623575" cy="1467248"/>
                                </a:xfrm>
                                <a:prstGeom prst="rect">
                                  <a:avLst/>
                                </a:prstGeom>
                                <a:noFill/>
                                <a:ln w="9525">
                                  <a:noFill/>
                                  <a:miter lim="800000"/>
                                  <a:headEnd/>
                                  <a:tailEnd/>
                                </a:ln>
                              </pic:spPr>
                            </pic:pic>
                          </a:graphicData>
                        </a:graphic>
                      </wp:inline>
                    </w:drawing>
                  </w:r>
                </w:p>
              </w:txbxContent>
            </v:textbox>
          </v:shape>
        </w:pict>
      </w:r>
      <w:r w:rsidRPr="003E57FA">
        <w:rPr>
          <w:rFonts w:asciiTheme="majorBidi" w:hAnsiTheme="majorBidi" w:cstheme="majorBidi"/>
          <w:sz w:val="24"/>
          <w:szCs w:val="24"/>
          <w:lang w:val="fr-FR"/>
        </w:rPr>
        <w:t xml:space="preserve">- groupe </w:t>
      </w:r>
      <w:proofErr w:type="spellStart"/>
      <w:r w:rsidRPr="003E57FA">
        <w:rPr>
          <w:rFonts w:asciiTheme="majorBidi" w:hAnsiTheme="majorBidi" w:cstheme="majorBidi"/>
          <w:b/>
          <w:bCs/>
          <w:sz w:val="24"/>
          <w:szCs w:val="24"/>
          <w:lang w:val="fr-FR"/>
        </w:rPr>
        <w:t>paraphylétiques</w:t>
      </w:r>
      <w:proofErr w:type="spellEnd"/>
      <w:r w:rsidRPr="003E57FA">
        <w:rPr>
          <w:rFonts w:asciiTheme="majorBidi" w:hAnsiTheme="majorBidi" w:cstheme="majorBidi"/>
          <w:b/>
          <w:bCs/>
          <w:sz w:val="24"/>
          <w:szCs w:val="24"/>
          <w:lang w:val="fr-FR"/>
        </w:rPr>
        <w:t xml:space="preserve"> </w:t>
      </w:r>
      <w:r w:rsidRPr="003E57FA">
        <w:rPr>
          <w:rFonts w:asciiTheme="majorBidi" w:hAnsiTheme="majorBidi" w:cstheme="majorBidi"/>
          <w:sz w:val="24"/>
          <w:szCs w:val="24"/>
          <w:lang w:val="fr-FR"/>
        </w:rPr>
        <w:t>(une partie des descendants d’un ancêtre commun)</w:t>
      </w:r>
    </w:p>
    <w:p w:rsidR="003E57FA" w:rsidRDefault="003E57FA" w:rsidP="003E57FA">
      <w:pPr>
        <w:pStyle w:val="NormalWeb"/>
        <w:shd w:val="clear" w:color="auto" w:fill="FFFFFF"/>
        <w:spacing w:before="0" w:beforeAutospacing="0" w:after="0" w:afterAutospacing="0"/>
        <w:rPr>
          <w:rFonts w:asciiTheme="majorBidi" w:hAnsiTheme="majorBidi" w:cstheme="majorBidi"/>
          <w:color w:val="0070C0"/>
          <w:sz w:val="28"/>
          <w:szCs w:val="28"/>
        </w:rPr>
      </w:pPr>
    </w:p>
    <w:p w:rsidR="003E57FA" w:rsidRPr="003E57FA" w:rsidRDefault="003E57FA" w:rsidP="003E57FA">
      <w:pPr>
        <w:autoSpaceDE w:val="0"/>
        <w:autoSpaceDN w:val="0"/>
        <w:adjustRightInd w:val="0"/>
        <w:spacing w:after="80" w:line="324" w:lineRule="auto"/>
        <w:ind w:firstLine="567"/>
        <w:rPr>
          <w:rFonts w:asciiTheme="majorBidi" w:hAnsiTheme="majorBidi" w:cstheme="majorBidi"/>
          <w:b/>
          <w:bCs/>
          <w:sz w:val="24"/>
          <w:szCs w:val="24"/>
          <w:lang w:val="fr-FR"/>
        </w:rPr>
      </w:pPr>
      <w:r w:rsidRPr="003E57FA">
        <w:rPr>
          <w:rFonts w:asciiTheme="majorBidi" w:hAnsiTheme="majorBidi" w:cstheme="majorBidi"/>
          <w:b/>
          <w:bCs/>
          <w:sz w:val="24"/>
          <w:szCs w:val="24"/>
          <w:lang w:val="fr-FR"/>
        </w:rPr>
        <w:t>b1- Groupe monophylétique</w:t>
      </w:r>
    </w:p>
    <w:p w:rsidR="003E57FA" w:rsidRPr="003E57FA" w:rsidRDefault="003E57FA" w:rsidP="003E57FA">
      <w:pPr>
        <w:autoSpaceDE w:val="0"/>
        <w:autoSpaceDN w:val="0"/>
        <w:adjustRightInd w:val="0"/>
        <w:spacing w:after="80" w:line="324" w:lineRule="auto"/>
        <w:ind w:right="5812" w:firstLine="567"/>
        <w:jc w:val="both"/>
        <w:rPr>
          <w:rFonts w:asciiTheme="majorBidi" w:hAnsiTheme="majorBidi" w:cstheme="majorBidi"/>
          <w:sz w:val="24"/>
          <w:szCs w:val="24"/>
          <w:lang w:val="fr-FR"/>
        </w:rPr>
      </w:pPr>
      <w:r w:rsidRPr="00AF1E3F">
        <w:rPr>
          <w:rFonts w:asciiTheme="majorBidi" w:hAnsiTheme="majorBidi" w:cstheme="majorBidi"/>
          <w:b/>
          <w:bCs/>
          <w:noProof/>
          <w:sz w:val="24"/>
          <w:szCs w:val="24"/>
        </w:rPr>
        <w:pict>
          <v:shape id="_x0000_s1036" type="#_x0000_t202" style="position:absolute;left:0;text-align:left;margin-left:335.6pt;margin-top:24.75pt;width:121.75pt;height:36.5pt;z-index:251671552;mso-width-relative:margin;mso-height-relative:margin">
            <v:textbox>
              <w:txbxContent>
                <w:p w:rsidR="003E57FA" w:rsidRPr="000C7E76" w:rsidRDefault="003E57FA" w:rsidP="003E57FA">
                  <w:pPr>
                    <w:rPr>
                      <w:rFonts w:asciiTheme="majorBidi" w:hAnsiTheme="majorBidi" w:cstheme="majorBidi"/>
                    </w:rPr>
                  </w:pPr>
                  <w:r w:rsidRPr="0095054D">
                    <w:rPr>
                      <w:rFonts w:asciiTheme="majorBidi" w:hAnsiTheme="majorBidi" w:cstheme="majorBidi"/>
                      <w:b/>
                      <w:bCs/>
                    </w:rPr>
                    <w:t xml:space="preserve">Figure </w:t>
                  </w:r>
                  <w:proofErr w:type="gramStart"/>
                  <w:r w:rsidRPr="0095054D">
                    <w:rPr>
                      <w:rFonts w:asciiTheme="majorBidi" w:hAnsiTheme="majorBidi" w:cstheme="majorBidi"/>
                      <w:b/>
                      <w:bCs/>
                    </w:rPr>
                    <w:t>9</w:t>
                  </w:r>
                  <w:r w:rsidRPr="000C7E76">
                    <w:rPr>
                      <w:rFonts w:asciiTheme="majorBidi" w:hAnsiTheme="majorBidi" w:cstheme="majorBidi"/>
                    </w:rPr>
                    <w:t> :</w:t>
                  </w:r>
                  <w:proofErr w:type="gramEnd"/>
                  <w:r w:rsidRPr="000C7E76">
                    <w:rPr>
                      <w:rFonts w:asciiTheme="majorBidi" w:hAnsiTheme="majorBidi" w:cstheme="majorBidi"/>
                    </w:rPr>
                    <w:t xml:space="preserve"> </w:t>
                  </w:r>
                  <w:r>
                    <w:rPr>
                      <w:rFonts w:asciiTheme="majorBidi" w:hAnsiTheme="majorBidi" w:cstheme="majorBidi"/>
                    </w:rPr>
                    <w:t xml:space="preserve">Naissance de </w:t>
                  </w:r>
                  <w:proofErr w:type="spellStart"/>
                  <w:r>
                    <w:rPr>
                      <w:rFonts w:asciiTheme="majorBidi" w:hAnsiTheme="majorBidi" w:cstheme="majorBidi"/>
                    </w:rPr>
                    <w:t>g</w:t>
                  </w:r>
                  <w:r w:rsidRPr="000C7E76">
                    <w:rPr>
                      <w:rFonts w:asciiTheme="majorBidi" w:hAnsiTheme="majorBidi" w:cstheme="majorBidi"/>
                    </w:rPr>
                    <w:t>roupe</w:t>
                  </w:r>
                  <w:proofErr w:type="spellEnd"/>
                  <w:r w:rsidRPr="000C7E76">
                    <w:rPr>
                      <w:rFonts w:asciiTheme="majorBidi" w:hAnsiTheme="majorBidi" w:cstheme="majorBidi"/>
                    </w:rPr>
                    <w:t xml:space="preserve"> </w:t>
                  </w:r>
                  <w:proofErr w:type="spellStart"/>
                  <w:r w:rsidRPr="000C7E76">
                    <w:rPr>
                      <w:rFonts w:asciiTheme="majorBidi" w:hAnsiTheme="majorBidi" w:cstheme="majorBidi"/>
                    </w:rPr>
                    <w:t>monophylétique</w:t>
                  </w:r>
                  <w:proofErr w:type="spellEnd"/>
                </w:p>
              </w:txbxContent>
            </v:textbox>
          </v:shape>
        </w:pict>
      </w:r>
      <w:r w:rsidRPr="003E57FA">
        <w:rPr>
          <w:rFonts w:asciiTheme="majorBidi" w:hAnsiTheme="majorBidi" w:cstheme="majorBidi"/>
          <w:sz w:val="24"/>
          <w:szCs w:val="24"/>
          <w:lang w:val="fr-FR"/>
        </w:rPr>
        <w:t xml:space="preserve">Il se dit d’un groupe (par </w:t>
      </w:r>
      <w:proofErr w:type="spellStart"/>
      <w:r w:rsidRPr="003E57FA">
        <w:rPr>
          <w:rFonts w:asciiTheme="majorBidi" w:hAnsiTheme="majorBidi" w:cstheme="majorBidi"/>
          <w:sz w:val="24"/>
          <w:szCs w:val="24"/>
          <w:lang w:val="fr-FR"/>
        </w:rPr>
        <w:t>exp</w:t>
      </w:r>
      <w:proofErr w:type="spellEnd"/>
      <w:r w:rsidRPr="003E57FA">
        <w:rPr>
          <w:rFonts w:asciiTheme="majorBidi" w:hAnsiTheme="majorBidi" w:cstheme="majorBidi"/>
          <w:sz w:val="24"/>
          <w:szCs w:val="24"/>
          <w:lang w:val="fr-FR"/>
        </w:rPr>
        <w:t>. A) qui comprend tous les descendants d’une  espèce ancestrale (ici X) : Figure 9.</w:t>
      </w:r>
    </w:p>
    <w:p w:rsidR="003E57FA" w:rsidRPr="003E57FA" w:rsidRDefault="003E57FA" w:rsidP="003E57FA">
      <w:pPr>
        <w:autoSpaceDE w:val="0"/>
        <w:autoSpaceDN w:val="0"/>
        <w:adjustRightInd w:val="0"/>
        <w:spacing w:after="0" w:line="240" w:lineRule="auto"/>
        <w:jc w:val="center"/>
        <w:rPr>
          <w:rFonts w:asciiTheme="majorBidi" w:hAnsiTheme="majorBidi" w:cstheme="majorBidi"/>
          <w:sz w:val="24"/>
          <w:szCs w:val="24"/>
          <w:lang w:val="fr-FR"/>
        </w:rPr>
      </w:pPr>
      <w:r>
        <w:rPr>
          <w:rFonts w:asciiTheme="majorBidi" w:hAnsiTheme="majorBidi" w:cstheme="majorBidi"/>
          <w:noProof/>
          <w:sz w:val="24"/>
          <w:szCs w:val="24"/>
        </w:rPr>
        <w:pict>
          <v:shape id="_x0000_s1027" type="#_x0000_t202" style="position:absolute;left:0;text-align:left;margin-left:212.05pt;margin-top:10.15pt;width:202.25pt;height:98.05pt;z-index:251661312;mso-width-relative:margin;mso-height-relative:margin" strokecolor="white [3212]">
            <v:textbox style="mso-next-textbox:#_x0000_s1027">
              <w:txbxContent>
                <w:p w:rsidR="003E57FA" w:rsidRDefault="003E57FA" w:rsidP="003E57FA">
                  <w:r w:rsidRPr="00F552CF">
                    <w:rPr>
                      <w:noProof/>
                      <w:lang w:eastAsia="fr-FR"/>
                    </w:rPr>
                    <w:drawing>
                      <wp:inline distT="0" distB="0" distL="0" distR="0">
                        <wp:extent cx="1467461" cy="1089964"/>
                        <wp:effectExtent l="19050" t="0" r="0" b="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66606" cy="1089329"/>
                                </a:xfrm>
                                <a:prstGeom prst="rect">
                                  <a:avLst/>
                                </a:prstGeom>
                                <a:noFill/>
                                <a:ln w="9525">
                                  <a:noFill/>
                                  <a:miter lim="800000"/>
                                  <a:headEnd/>
                                  <a:tailEnd/>
                                </a:ln>
                              </pic:spPr>
                            </pic:pic>
                          </a:graphicData>
                        </a:graphic>
                      </wp:inline>
                    </w:drawing>
                  </w:r>
                </w:p>
              </w:txbxContent>
            </v:textbox>
          </v:shape>
        </w:pict>
      </w:r>
    </w:p>
    <w:p w:rsidR="003E57FA" w:rsidRPr="003E57FA" w:rsidRDefault="003E57FA" w:rsidP="003E57FA">
      <w:pPr>
        <w:autoSpaceDE w:val="0"/>
        <w:autoSpaceDN w:val="0"/>
        <w:adjustRightInd w:val="0"/>
        <w:spacing w:after="80" w:line="324" w:lineRule="auto"/>
        <w:ind w:firstLine="567"/>
        <w:rPr>
          <w:rFonts w:asciiTheme="majorBidi" w:hAnsiTheme="majorBidi" w:cstheme="majorBidi"/>
          <w:b/>
          <w:bCs/>
          <w:sz w:val="24"/>
          <w:szCs w:val="24"/>
          <w:lang w:val="fr-FR"/>
        </w:rPr>
      </w:pPr>
      <w:r w:rsidRPr="003E57FA">
        <w:rPr>
          <w:rFonts w:asciiTheme="majorBidi" w:hAnsiTheme="majorBidi" w:cstheme="majorBidi"/>
          <w:b/>
          <w:bCs/>
          <w:sz w:val="24"/>
          <w:szCs w:val="24"/>
          <w:lang w:val="fr-FR"/>
        </w:rPr>
        <w:t xml:space="preserve">b2- Groupe </w:t>
      </w:r>
      <w:proofErr w:type="spellStart"/>
      <w:r w:rsidRPr="003E57FA">
        <w:rPr>
          <w:rFonts w:asciiTheme="majorBidi" w:hAnsiTheme="majorBidi" w:cstheme="majorBidi"/>
          <w:b/>
          <w:bCs/>
          <w:sz w:val="24"/>
          <w:szCs w:val="24"/>
          <w:lang w:val="fr-FR"/>
        </w:rPr>
        <w:t>paraphylétique</w:t>
      </w:r>
      <w:proofErr w:type="spellEnd"/>
    </w:p>
    <w:p w:rsidR="003E57FA" w:rsidRPr="003E57FA" w:rsidRDefault="003E57FA" w:rsidP="003E57FA">
      <w:pPr>
        <w:autoSpaceDE w:val="0"/>
        <w:autoSpaceDN w:val="0"/>
        <w:adjustRightInd w:val="0"/>
        <w:spacing w:after="80" w:line="324" w:lineRule="auto"/>
        <w:ind w:right="5528" w:firstLine="567"/>
        <w:jc w:val="both"/>
        <w:rPr>
          <w:rFonts w:asciiTheme="majorBidi" w:hAnsiTheme="majorBidi" w:cstheme="majorBidi"/>
          <w:sz w:val="24"/>
          <w:szCs w:val="24"/>
          <w:lang w:val="fr-FR"/>
        </w:rPr>
      </w:pPr>
      <w:r>
        <w:rPr>
          <w:rFonts w:asciiTheme="majorBidi" w:hAnsiTheme="majorBidi" w:cstheme="majorBidi"/>
          <w:noProof/>
          <w:sz w:val="24"/>
          <w:szCs w:val="24"/>
          <w:lang w:eastAsia="fr-FR"/>
        </w:rPr>
        <w:pict>
          <v:shape id="_x0000_s1037" type="#_x0000_t202" style="position:absolute;left:0;text-align:left;margin-left:339.1pt;margin-top:13.15pt;width:134.7pt;height:36.5pt;z-index:251672576;mso-width-relative:margin;mso-height-relative:margin">
            <v:textbox>
              <w:txbxContent>
                <w:p w:rsidR="003E57FA" w:rsidRPr="000C7E76" w:rsidRDefault="003E57FA" w:rsidP="003E57FA">
                  <w:pPr>
                    <w:rPr>
                      <w:rFonts w:asciiTheme="majorBidi" w:hAnsiTheme="majorBidi" w:cstheme="majorBidi"/>
                    </w:rPr>
                  </w:pPr>
                  <w:r w:rsidRPr="0095054D">
                    <w:rPr>
                      <w:rFonts w:asciiTheme="majorBidi" w:hAnsiTheme="majorBidi" w:cstheme="majorBidi"/>
                      <w:b/>
                      <w:bCs/>
                    </w:rPr>
                    <w:t>Figure 10</w:t>
                  </w:r>
                  <w:r w:rsidRPr="000C7E76">
                    <w:rPr>
                      <w:rFonts w:asciiTheme="majorBidi" w:hAnsiTheme="majorBidi" w:cstheme="majorBidi"/>
                    </w:rPr>
                    <w:t xml:space="preserve">: </w:t>
                  </w:r>
                  <w:r>
                    <w:rPr>
                      <w:rFonts w:asciiTheme="majorBidi" w:hAnsiTheme="majorBidi" w:cstheme="majorBidi"/>
                    </w:rPr>
                    <w:t xml:space="preserve">Naissance de </w:t>
                  </w:r>
                  <w:proofErr w:type="spellStart"/>
                  <w:r>
                    <w:rPr>
                      <w:rFonts w:asciiTheme="majorBidi" w:hAnsiTheme="majorBidi" w:cstheme="majorBidi"/>
                    </w:rPr>
                    <w:t>g</w:t>
                  </w:r>
                  <w:r w:rsidRPr="000C7E76">
                    <w:rPr>
                      <w:rFonts w:asciiTheme="majorBidi" w:hAnsiTheme="majorBidi" w:cstheme="majorBidi"/>
                    </w:rPr>
                    <w:t>roupe</w:t>
                  </w:r>
                  <w:proofErr w:type="spellEnd"/>
                  <w:r w:rsidRPr="000C7E76">
                    <w:rPr>
                      <w:rFonts w:asciiTheme="majorBidi" w:hAnsiTheme="majorBidi" w:cstheme="majorBidi"/>
                    </w:rPr>
                    <w:t xml:space="preserve"> </w:t>
                  </w:r>
                  <w:proofErr w:type="spellStart"/>
                  <w:r>
                    <w:rPr>
                      <w:rFonts w:asciiTheme="majorBidi" w:hAnsiTheme="majorBidi" w:cstheme="majorBidi"/>
                    </w:rPr>
                    <w:t>para</w:t>
                  </w:r>
                  <w:r w:rsidRPr="000C7E76">
                    <w:rPr>
                      <w:rFonts w:asciiTheme="majorBidi" w:hAnsiTheme="majorBidi" w:cstheme="majorBidi"/>
                    </w:rPr>
                    <w:t>phylétique</w:t>
                  </w:r>
                  <w:proofErr w:type="spellEnd"/>
                </w:p>
              </w:txbxContent>
            </v:textbox>
          </v:shape>
        </w:pict>
      </w:r>
      <w:r w:rsidRPr="003E57FA">
        <w:rPr>
          <w:rFonts w:asciiTheme="majorBidi" w:hAnsiTheme="majorBidi" w:cstheme="majorBidi"/>
          <w:sz w:val="24"/>
          <w:szCs w:val="24"/>
          <w:lang w:val="fr-FR"/>
        </w:rPr>
        <w:t xml:space="preserve">Il se dit d’un groupe (par </w:t>
      </w:r>
      <w:proofErr w:type="spellStart"/>
      <w:r w:rsidRPr="003E57FA">
        <w:rPr>
          <w:rFonts w:asciiTheme="majorBidi" w:hAnsiTheme="majorBidi" w:cstheme="majorBidi"/>
          <w:sz w:val="24"/>
          <w:szCs w:val="24"/>
          <w:lang w:val="fr-FR"/>
        </w:rPr>
        <w:t>exp</w:t>
      </w:r>
      <w:proofErr w:type="spellEnd"/>
      <w:r w:rsidRPr="003E57FA">
        <w:rPr>
          <w:rFonts w:asciiTheme="majorBidi" w:hAnsiTheme="majorBidi" w:cstheme="majorBidi"/>
          <w:sz w:val="24"/>
          <w:szCs w:val="24"/>
          <w:lang w:val="fr-FR"/>
        </w:rPr>
        <w:t>. A) qui ne comprend pas tous les descendants d’une espèce ancestrale (ici X) : Figure 10.</w:t>
      </w:r>
    </w:p>
    <w:p w:rsidR="003E57FA" w:rsidRPr="003E57FA" w:rsidRDefault="003E57FA" w:rsidP="003E57FA">
      <w:pPr>
        <w:rPr>
          <w:rFonts w:asciiTheme="majorBidi" w:hAnsiTheme="majorBidi" w:cstheme="majorBidi"/>
          <w:b/>
          <w:bCs/>
          <w:sz w:val="24"/>
          <w:szCs w:val="24"/>
          <w:lang w:val="fr-FR"/>
        </w:rPr>
      </w:pPr>
      <w:r w:rsidRPr="003E57FA">
        <w:rPr>
          <w:rFonts w:asciiTheme="majorBidi" w:hAnsiTheme="majorBidi" w:cstheme="majorBidi"/>
          <w:b/>
          <w:bCs/>
          <w:sz w:val="24"/>
          <w:szCs w:val="24"/>
          <w:lang w:val="fr-FR"/>
        </w:rPr>
        <w:br w:type="page"/>
      </w:r>
    </w:p>
    <w:p w:rsidR="003E57FA" w:rsidRPr="003E57FA" w:rsidRDefault="003E57FA" w:rsidP="003E57FA">
      <w:pPr>
        <w:autoSpaceDE w:val="0"/>
        <w:autoSpaceDN w:val="0"/>
        <w:adjustRightInd w:val="0"/>
        <w:spacing w:after="0" w:line="240" w:lineRule="auto"/>
        <w:ind w:firstLine="709"/>
        <w:rPr>
          <w:rFonts w:asciiTheme="majorBidi" w:hAnsiTheme="majorBidi" w:cstheme="majorBidi"/>
          <w:b/>
          <w:bCs/>
          <w:sz w:val="24"/>
          <w:szCs w:val="24"/>
          <w:lang w:val="fr-FR"/>
        </w:rPr>
      </w:pPr>
    </w:p>
    <w:p w:rsidR="003E57FA" w:rsidRPr="003E57FA" w:rsidRDefault="003E57FA" w:rsidP="003E57FA">
      <w:pPr>
        <w:autoSpaceDE w:val="0"/>
        <w:autoSpaceDN w:val="0"/>
        <w:adjustRightInd w:val="0"/>
        <w:spacing w:after="80" w:line="324" w:lineRule="auto"/>
        <w:ind w:right="5528" w:firstLine="567"/>
        <w:jc w:val="both"/>
        <w:rPr>
          <w:rFonts w:asciiTheme="majorBidi" w:hAnsiTheme="majorBidi" w:cstheme="majorBidi"/>
          <w:b/>
          <w:bCs/>
          <w:sz w:val="24"/>
          <w:szCs w:val="24"/>
          <w:lang w:val="fr-FR"/>
        </w:rPr>
      </w:pPr>
      <w:r w:rsidRPr="00AF1E3F">
        <w:rPr>
          <w:rFonts w:asciiTheme="majorBidi" w:hAnsiTheme="majorBidi" w:cstheme="majorBidi"/>
          <w:noProof/>
          <w:sz w:val="24"/>
          <w:szCs w:val="24"/>
        </w:rPr>
        <w:pict>
          <v:shape id="_x0000_s1028" type="#_x0000_t202" style="position:absolute;left:0;text-align:left;margin-left:215.4pt;margin-top:3.5pt;width:145.9pt;height:90.85pt;z-index:251662336;mso-width-relative:margin;mso-height-relative:margin" strokecolor="white [3212]">
            <v:textbox>
              <w:txbxContent>
                <w:p w:rsidR="003E57FA" w:rsidRDefault="003E57FA" w:rsidP="003E57FA">
                  <w:r w:rsidRPr="00B96DA1">
                    <w:rPr>
                      <w:noProof/>
                      <w:lang w:eastAsia="fr-FR"/>
                    </w:rPr>
                    <w:drawing>
                      <wp:inline distT="0" distB="0" distL="0" distR="0">
                        <wp:extent cx="1719580" cy="1065476"/>
                        <wp:effectExtent l="19050" t="0" r="0" b="0"/>
                        <wp:docPr id="2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728862" cy="1071227"/>
                                </a:xfrm>
                                <a:prstGeom prst="rect">
                                  <a:avLst/>
                                </a:prstGeom>
                                <a:noFill/>
                                <a:ln w="9525">
                                  <a:noFill/>
                                  <a:miter lim="800000"/>
                                  <a:headEnd/>
                                  <a:tailEnd/>
                                </a:ln>
                              </pic:spPr>
                            </pic:pic>
                          </a:graphicData>
                        </a:graphic>
                      </wp:inline>
                    </w:drawing>
                  </w:r>
                </w:p>
              </w:txbxContent>
            </v:textbox>
          </v:shape>
        </w:pict>
      </w:r>
      <w:r w:rsidRPr="003E57FA">
        <w:rPr>
          <w:rFonts w:asciiTheme="majorBidi" w:hAnsiTheme="majorBidi" w:cstheme="majorBidi"/>
          <w:b/>
          <w:bCs/>
          <w:sz w:val="24"/>
          <w:szCs w:val="24"/>
          <w:lang w:val="fr-FR"/>
        </w:rPr>
        <w:t xml:space="preserve"> b3- Groupe polyphylétique</w:t>
      </w:r>
    </w:p>
    <w:p w:rsidR="003E57FA" w:rsidRPr="003E57FA" w:rsidRDefault="003E57FA" w:rsidP="003E57FA">
      <w:pPr>
        <w:autoSpaceDE w:val="0"/>
        <w:autoSpaceDN w:val="0"/>
        <w:adjustRightInd w:val="0"/>
        <w:spacing w:after="80" w:line="324" w:lineRule="auto"/>
        <w:ind w:right="5528" w:firstLine="567"/>
        <w:jc w:val="both"/>
        <w:rPr>
          <w:rFonts w:asciiTheme="majorBidi" w:hAnsiTheme="majorBidi" w:cstheme="majorBidi"/>
          <w:sz w:val="24"/>
          <w:szCs w:val="24"/>
          <w:lang w:val="fr-FR"/>
        </w:rPr>
      </w:pPr>
      <w:r>
        <w:rPr>
          <w:rFonts w:asciiTheme="majorBidi" w:hAnsiTheme="majorBidi" w:cstheme="majorBidi"/>
          <w:noProof/>
          <w:sz w:val="24"/>
          <w:szCs w:val="24"/>
          <w:lang w:eastAsia="fr-FR"/>
        </w:rPr>
        <w:pict>
          <v:shape id="_x0000_s1038" type="#_x0000_t202" style="position:absolute;left:0;text-align:left;margin-left:349.1pt;margin-top:23.35pt;width:134.7pt;height:36.5pt;z-index:251673600;mso-width-relative:margin;mso-height-relative:margin">
            <v:textbox>
              <w:txbxContent>
                <w:p w:rsidR="003E57FA" w:rsidRPr="000C7E76" w:rsidRDefault="003E57FA" w:rsidP="003E57FA">
                  <w:pPr>
                    <w:rPr>
                      <w:rFonts w:asciiTheme="majorBidi" w:hAnsiTheme="majorBidi" w:cstheme="majorBidi"/>
                    </w:rPr>
                  </w:pPr>
                  <w:r w:rsidRPr="0095054D">
                    <w:rPr>
                      <w:rFonts w:asciiTheme="majorBidi" w:hAnsiTheme="majorBidi" w:cstheme="majorBidi"/>
                      <w:b/>
                      <w:bCs/>
                    </w:rPr>
                    <w:t>Figure 11</w:t>
                  </w:r>
                  <w:r w:rsidRPr="000C7E76">
                    <w:rPr>
                      <w:rFonts w:asciiTheme="majorBidi" w:hAnsiTheme="majorBidi" w:cstheme="majorBidi"/>
                    </w:rPr>
                    <w:t xml:space="preserve">: </w:t>
                  </w:r>
                  <w:r>
                    <w:rPr>
                      <w:rFonts w:asciiTheme="majorBidi" w:hAnsiTheme="majorBidi" w:cstheme="majorBidi"/>
                    </w:rPr>
                    <w:t xml:space="preserve">Naissance de </w:t>
                  </w:r>
                  <w:proofErr w:type="spellStart"/>
                  <w:r>
                    <w:rPr>
                      <w:rFonts w:asciiTheme="majorBidi" w:hAnsiTheme="majorBidi" w:cstheme="majorBidi"/>
                    </w:rPr>
                    <w:t>g</w:t>
                  </w:r>
                  <w:r w:rsidRPr="000C7E76">
                    <w:rPr>
                      <w:rFonts w:asciiTheme="majorBidi" w:hAnsiTheme="majorBidi" w:cstheme="majorBidi"/>
                    </w:rPr>
                    <w:t>roupe</w:t>
                  </w:r>
                  <w:proofErr w:type="spellEnd"/>
                  <w:r w:rsidRPr="000C7E76">
                    <w:rPr>
                      <w:rFonts w:asciiTheme="majorBidi" w:hAnsiTheme="majorBidi" w:cstheme="majorBidi"/>
                    </w:rPr>
                    <w:t xml:space="preserve"> </w:t>
                  </w:r>
                  <w:proofErr w:type="spellStart"/>
                  <w:r>
                    <w:rPr>
                      <w:rFonts w:asciiTheme="majorBidi" w:hAnsiTheme="majorBidi" w:cstheme="majorBidi"/>
                    </w:rPr>
                    <w:t>poly</w:t>
                  </w:r>
                  <w:r w:rsidRPr="000C7E76">
                    <w:rPr>
                      <w:rFonts w:asciiTheme="majorBidi" w:hAnsiTheme="majorBidi" w:cstheme="majorBidi"/>
                    </w:rPr>
                    <w:t>phylétique</w:t>
                  </w:r>
                  <w:proofErr w:type="spellEnd"/>
                </w:p>
              </w:txbxContent>
            </v:textbox>
          </v:shape>
        </w:pict>
      </w:r>
      <w:r w:rsidRPr="003E57FA">
        <w:rPr>
          <w:rFonts w:asciiTheme="majorBidi" w:hAnsiTheme="majorBidi" w:cstheme="majorBidi"/>
          <w:sz w:val="24"/>
          <w:szCs w:val="24"/>
          <w:lang w:val="fr-FR"/>
        </w:rPr>
        <w:t xml:space="preserve">Il se dit d’un groupe (par </w:t>
      </w:r>
      <w:proofErr w:type="spellStart"/>
      <w:r w:rsidRPr="003E57FA">
        <w:rPr>
          <w:rFonts w:asciiTheme="majorBidi" w:hAnsiTheme="majorBidi" w:cstheme="majorBidi"/>
          <w:sz w:val="24"/>
          <w:szCs w:val="24"/>
          <w:lang w:val="fr-FR"/>
        </w:rPr>
        <w:t>exp</w:t>
      </w:r>
      <w:proofErr w:type="spellEnd"/>
      <w:r w:rsidRPr="003E57FA">
        <w:rPr>
          <w:rFonts w:asciiTheme="majorBidi" w:hAnsiTheme="majorBidi" w:cstheme="majorBidi"/>
          <w:sz w:val="24"/>
          <w:szCs w:val="24"/>
          <w:lang w:val="fr-FR"/>
        </w:rPr>
        <w:t>. A) qui comprend les descendants de deux espèces ancestrales (ici X et Y) : Figure 11.</w:t>
      </w:r>
    </w:p>
    <w:p w:rsidR="003E57FA" w:rsidRPr="003E57FA" w:rsidRDefault="003E57FA" w:rsidP="003E57FA">
      <w:pPr>
        <w:autoSpaceDE w:val="0"/>
        <w:autoSpaceDN w:val="0"/>
        <w:adjustRightInd w:val="0"/>
        <w:spacing w:after="0" w:line="240" w:lineRule="auto"/>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ind w:firstLine="567"/>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Tous les systématiciens modernes rejettent les groupes </w:t>
      </w:r>
      <w:proofErr w:type="spellStart"/>
      <w:r w:rsidRPr="003E57FA">
        <w:rPr>
          <w:rFonts w:asciiTheme="majorBidi" w:hAnsiTheme="majorBidi" w:cstheme="majorBidi"/>
          <w:sz w:val="24"/>
          <w:szCs w:val="24"/>
          <w:lang w:val="fr-FR"/>
        </w:rPr>
        <w:t>paraphylétique</w:t>
      </w:r>
      <w:proofErr w:type="spellEnd"/>
      <w:r w:rsidRPr="003E57FA">
        <w:rPr>
          <w:rFonts w:asciiTheme="majorBidi" w:hAnsiTheme="majorBidi" w:cstheme="majorBidi"/>
          <w:sz w:val="24"/>
          <w:szCs w:val="24"/>
          <w:lang w:val="fr-FR"/>
        </w:rPr>
        <w:t xml:space="preserve"> et polyphylétique car ils sont artificiels.</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Dans la réalité, de très nombreux groupes taxonomiques sont </w:t>
      </w:r>
      <w:proofErr w:type="spellStart"/>
      <w:r w:rsidRPr="003E57FA">
        <w:rPr>
          <w:rFonts w:asciiTheme="majorBidi" w:hAnsiTheme="majorBidi" w:cstheme="majorBidi"/>
          <w:sz w:val="24"/>
          <w:szCs w:val="24"/>
          <w:lang w:val="fr-FR"/>
        </w:rPr>
        <w:t>paraphylétiques</w:t>
      </w:r>
      <w:proofErr w:type="spellEnd"/>
      <w:r w:rsidRPr="003E57FA">
        <w:rPr>
          <w:rFonts w:asciiTheme="majorBidi" w:hAnsiTheme="majorBidi" w:cstheme="majorBidi"/>
          <w:sz w:val="24"/>
          <w:szCs w:val="24"/>
          <w:lang w:val="fr-FR"/>
        </w:rPr>
        <w:t>,</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Le meilleur exemple étant celui des dicotylédones (</w:t>
      </w:r>
      <w:proofErr w:type="spellStart"/>
      <w:r w:rsidRPr="003E57FA">
        <w:rPr>
          <w:rFonts w:asciiTheme="majorBidi" w:hAnsiTheme="majorBidi" w:cstheme="majorBidi"/>
          <w:sz w:val="24"/>
          <w:szCs w:val="24"/>
          <w:lang w:val="fr-FR"/>
        </w:rPr>
        <w:t>Dicots</w:t>
      </w:r>
      <w:proofErr w:type="spellEnd"/>
      <w:r w:rsidRPr="003E57FA">
        <w:rPr>
          <w:rFonts w:asciiTheme="majorBidi" w:hAnsiTheme="majorBidi" w:cstheme="majorBidi"/>
          <w:sz w:val="24"/>
          <w:szCs w:val="24"/>
          <w:lang w:val="fr-FR"/>
        </w:rPr>
        <w:t xml:space="preserve">) traditionnelles dont l’ancêtre commun a produit d’une part les </w:t>
      </w:r>
      <w:proofErr w:type="spellStart"/>
      <w:r w:rsidRPr="003E57FA">
        <w:rPr>
          <w:rFonts w:asciiTheme="majorBidi" w:hAnsiTheme="majorBidi" w:cstheme="majorBidi"/>
          <w:sz w:val="24"/>
          <w:szCs w:val="24"/>
          <w:lang w:val="fr-FR"/>
        </w:rPr>
        <w:t>dicots</w:t>
      </w:r>
      <w:proofErr w:type="spellEnd"/>
      <w:r w:rsidRPr="003E57FA">
        <w:rPr>
          <w:rFonts w:asciiTheme="majorBidi" w:hAnsiTheme="majorBidi" w:cstheme="majorBidi"/>
          <w:sz w:val="24"/>
          <w:szCs w:val="24"/>
          <w:lang w:val="fr-FR"/>
        </w:rPr>
        <w:t xml:space="preserve"> à pollen uni-</w:t>
      </w:r>
      <w:proofErr w:type="spellStart"/>
      <w:r w:rsidRPr="003E57FA">
        <w:rPr>
          <w:rFonts w:asciiTheme="majorBidi" w:hAnsiTheme="majorBidi" w:cstheme="majorBidi"/>
          <w:sz w:val="24"/>
          <w:szCs w:val="24"/>
          <w:lang w:val="fr-FR"/>
        </w:rPr>
        <w:t>aperturés</w:t>
      </w:r>
      <w:proofErr w:type="spellEnd"/>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Paléoherbes</w:t>
      </w:r>
      <w:proofErr w:type="spellEnd"/>
      <w:r w:rsidRPr="003E57FA">
        <w:rPr>
          <w:rFonts w:asciiTheme="majorBidi" w:hAnsiTheme="majorBidi" w:cstheme="majorBidi"/>
          <w:sz w:val="24"/>
          <w:szCs w:val="24"/>
          <w:lang w:val="fr-FR"/>
        </w:rPr>
        <w:t xml:space="preserve"> et </w:t>
      </w:r>
      <w:proofErr w:type="spellStart"/>
      <w:r w:rsidRPr="003E57FA">
        <w:rPr>
          <w:rFonts w:asciiTheme="majorBidi" w:hAnsiTheme="majorBidi" w:cstheme="majorBidi"/>
          <w:sz w:val="24"/>
          <w:szCs w:val="24"/>
          <w:lang w:val="fr-FR"/>
        </w:rPr>
        <w:t>Paléoarbres</w:t>
      </w:r>
      <w:proofErr w:type="spellEnd"/>
      <w:r w:rsidRPr="003E57FA">
        <w:rPr>
          <w:rFonts w:asciiTheme="majorBidi" w:hAnsiTheme="majorBidi" w:cstheme="majorBidi"/>
          <w:sz w:val="24"/>
          <w:szCs w:val="24"/>
          <w:lang w:val="fr-FR"/>
        </w:rPr>
        <w:t>) ainsi que les monocotylédones (</w:t>
      </w:r>
      <w:proofErr w:type="spellStart"/>
      <w:r w:rsidRPr="003E57FA">
        <w:rPr>
          <w:rFonts w:asciiTheme="majorBidi" w:hAnsiTheme="majorBidi" w:cstheme="majorBidi"/>
          <w:sz w:val="24"/>
          <w:szCs w:val="24"/>
          <w:lang w:val="fr-FR"/>
        </w:rPr>
        <w:t>Monocots</w:t>
      </w:r>
      <w:proofErr w:type="spellEnd"/>
      <w:r w:rsidRPr="003E57FA">
        <w:rPr>
          <w:rFonts w:asciiTheme="majorBidi" w:hAnsiTheme="majorBidi" w:cstheme="majorBidi"/>
          <w:sz w:val="24"/>
          <w:szCs w:val="24"/>
          <w:lang w:val="fr-FR"/>
        </w:rPr>
        <w:t xml:space="preserve">) et d’autre part les </w:t>
      </w:r>
      <w:proofErr w:type="spellStart"/>
      <w:r w:rsidRPr="003E57FA">
        <w:rPr>
          <w:rFonts w:asciiTheme="majorBidi" w:hAnsiTheme="majorBidi" w:cstheme="majorBidi"/>
          <w:sz w:val="24"/>
          <w:szCs w:val="24"/>
          <w:lang w:val="fr-FR"/>
        </w:rPr>
        <w:t>dicots</w:t>
      </w:r>
      <w:proofErr w:type="spellEnd"/>
      <w:r w:rsidRPr="003E57FA">
        <w:rPr>
          <w:rFonts w:asciiTheme="majorBidi" w:hAnsiTheme="majorBidi" w:cstheme="majorBidi"/>
          <w:sz w:val="24"/>
          <w:szCs w:val="24"/>
          <w:lang w:val="fr-FR"/>
        </w:rPr>
        <w:t xml:space="preserve"> à pollen </w:t>
      </w:r>
      <w:proofErr w:type="spellStart"/>
      <w:r w:rsidRPr="003E57FA">
        <w:rPr>
          <w:rFonts w:asciiTheme="majorBidi" w:hAnsiTheme="majorBidi" w:cstheme="majorBidi"/>
          <w:sz w:val="24"/>
          <w:szCs w:val="24"/>
          <w:lang w:val="fr-FR"/>
        </w:rPr>
        <w:t>triaperturés</w:t>
      </w:r>
      <w:proofErr w:type="spellEnd"/>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Eudicotylédones</w:t>
      </w:r>
      <w:proofErr w:type="spellEnd"/>
      <w:r w:rsidRPr="003E57FA">
        <w:rPr>
          <w:rFonts w:asciiTheme="majorBidi" w:hAnsiTheme="majorBidi" w:cstheme="majorBidi"/>
          <w:sz w:val="24"/>
          <w:szCs w:val="24"/>
          <w:lang w:val="fr-FR"/>
        </w:rPr>
        <w:t>).</w:t>
      </w:r>
    </w:p>
    <w:p w:rsidR="003E57FA" w:rsidRPr="003E57FA" w:rsidRDefault="003E57FA" w:rsidP="003E57FA">
      <w:pPr>
        <w:autoSpaceDE w:val="0"/>
        <w:autoSpaceDN w:val="0"/>
        <w:adjustRightInd w:val="0"/>
        <w:spacing w:after="80" w:line="324" w:lineRule="auto"/>
        <w:ind w:firstLine="567"/>
        <w:jc w:val="both"/>
        <w:rPr>
          <w:rFonts w:asciiTheme="majorBidi" w:hAnsiTheme="majorBidi" w:cstheme="majorBidi"/>
          <w:sz w:val="24"/>
          <w:szCs w:val="24"/>
          <w:lang w:val="fr-FR"/>
        </w:rPr>
      </w:pPr>
      <w:r w:rsidRPr="003E57FA">
        <w:rPr>
          <w:rFonts w:asciiTheme="majorBidi" w:hAnsiTheme="majorBidi" w:cstheme="majorBidi"/>
          <w:sz w:val="24"/>
          <w:szCs w:val="24"/>
          <w:lang w:val="fr-FR"/>
        </w:rPr>
        <w:t xml:space="preserve">Deux grands groupes apparaissent: les </w:t>
      </w:r>
      <w:proofErr w:type="spellStart"/>
      <w:r w:rsidRPr="003E57FA">
        <w:rPr>
          <w:rFonts w:asciiTheme="majorBidi" w:hAnsiTheme="majorBidi" w:cstheme="majorBidi"/>
          <w:sz w:val="24"/>
          <w:szCs w:val="24"/>
          <w:lang w:val="fr-FR"/>
        </w:rPr>
        <w:t>Euangiospermes</w:t>
      </w:r>
      <w:proofErr w:type="spellEnd"/>
      <w:r w:rsidRPr="003E57FA">
        <w:rPr>
          <w:rFonts w:asciiTheme="majorBidi" w:hAnsiTheme="majorBidi" w:cstheme="majorBidi"/>
          <w:sz w:val="24"/>
          <w:szCs w:val="24"/>
          <w:lang w:val="fr-FR"/>
        </w:rPr>
        <w:t>-</w:t>
      </w:r>
      <w:proofErr w:type="spellStart"/>
      <w:r w:rsidRPr="003E57FA">
        <w:rPr>
          <w:rFonts w:asciiTheme="majorBidi" w:hAnsiTheme="majorBidi" w:cstheme="majorBidi"/>
          <w:sz w:val="24"/>
          <w:szCs w:val="24"/>
          <w:lang w:val="fr-FR"/>
        </w:rPr>
        <w:t>monoaperturées</w:t>
      </w:r>
      <w:proofErr w:type="spellEnd"/>
      <w:r w:rsidRPr="003E57FA">
        <w:rPr>
          <w:rFonts w:asciiTheme="majorBidi" w:hAnsiTheme="majorBidi" w:cstheme="majorBidi"/>
          <w:sz w:val="24"/>
          <w:szCs w:val="24"/>
          <w:lang w:val="fr-FR"/>
        </w:rPr>
        <w:t xml:space="preserve"> et les </w:t>
      </w:r>
      <w:proofErr w:type="spellStart"/>
      <w:r w:rsidRPr="003E57FA">
        <w:rPr>
          <w:rFonts w:asciiTheme="majorBidi" w:hAnsiTheme="majorBidi" w:cstheme="majorBidi"/>
          <w:sz w:val="24"/>
          <w:szCs w:val="24"/>
          <w:lang w:val="fr-FR"/>
        </w:rPr>
        <w:t>Euangiospermes</w:t>
      </w:r>
      <w:proofErr w:type="spellEnd"/>
      <w:r w:rsidRPr="003E57FA">
        <w:rPr>
          <w:rFonts w:asciiTheme="majorBidi" w:hAnsiTheme="majorBidi" w:cstheme="majorBidi"/>
          <w:sz w:val="24"/>
          <w:szCs w:val="24"/>
          <w:lang w:val="fr-FR"/>
        </w:rPr>
        <w:t>-</w:t>
      </w:r>
      <w:proofErr w:type="spellStart"/>
      <w:r w:rsidRPr="003E57FA">
        <w:rPr>
          <w:rFonts w:asciiTheme="majorBidi" w:hAnsiTheme="majorBidi" w:cstheme="majorBidi"/>
          <w:sz w:val="24"/>
          <w:szCs w:val="24"/>
          <w:lang w:val="fr-FR"/>
        </w:rPr>
        <w:t>triaperturées</w:t>
      </w:r>
      <w:proofErr w:type="spellEnd"/>
      <w:r w:rsidRPr="003E57FA">
        <w:rPr>
          <w:rFonts w:asciiTheme="majorBidi" w:hAnsiTheme="majorBidi" w:cstheme="majorBidi"/>
          <w:sz w:val="24"/>
          <w:szCs w:val="24"/>
          <w:lang w:val="fr-FR"/>
        </w:rPr>
        <w:t xml:space="preserve">. L’une des caractéristiques principales distinguant ces deux groupes est le nombre d'ouverture du pollen. L’appellation  </w:t>
      </w:r>
      <w:proofErr w:type="spellStart"/>
      <w:r w:rsidRPr="003E57FA">
        <w:rPr>
          <w:rFonts w:asciiTheme="majorBidi" w:hAnsiTheme="majorBidi" w:cstheme="majorBidi"/>
          <w:sz w:val="24"/>
          <w:szCs w:val="24"/>
          <w:lang w:val="fr-FR"/>
        </w:rPr>
        <w:t>monoaperturées</w:t>
      </w:r>
      <w:proofErr w:type="spellEnd"/>
      <w:r w:rsidRPr="003E57FA">
        <w:rPr>
          <w:rFonts w:asciiTheme="majorBidi" w:hAnsiTheme="majorBidi" w:cstheme="majorBidi"/>
          <w:sz w:val="24"/>
          <w:szCs w:val="24"/>
          <w:lang w:val="fr-FR"/>
        </w:rPr>
        <w:t xml:space="preserve"> regroupe les plantes à une seule ouverture par contre les </w:t>
      </w:r>
      <w:proofErr w:type="spellStart"/>
      <w:r w:rsidRPr="003E57FA">
        <w:rPr>
          <w:rFonts w:asciiTheme="majorBidi" w:hAnsiTheme="majorBidi" w:cstheme="majorBidi"/>
          <w:sz w:val="24"/>
          <w:szCs w:val="24"/>
          <w:lang w:val="fr-FR"/>
        </w:rPr>
        <w:t>triaperturées</w:t>
      </w:r>
      <w:proofErr w:type="spellEnd"/>
      <w:r w:rsidRPr="003E57FA">
        <w:rPr>
          <w:rFonts w:asciiTheme="majorBidi" w:hAnsiTheme="majorBidi" w:cstheme="majorBidi"/>
          <w:sz w:val="24"/>
          <w:szCs w:val="24"/>
          <w:lang w:val="fr-FR"/>
        </w:rPr>
        <w:t xml:space="preserve"> concernent celles qui en ont trois (</w:t>
      </w:r>
      <w:proofErr w:type="spellStart"/>
      <w:r w:rsidRPr="003E57FA">
        <w:rPr>
          <w:rFonts w:asciiTheme="majorBidi" w:hAnsiTheme="majorBidi" w:cstheme="majorBidi"/>
          <w:sz w:val="24"/>
          <w:szCs w:val="24"/>
          <w:lang w:val="fr-FR"/>
        </w:rPr>
        <w:t>Judd</w:t>
      </w:r>
      <w:proofErr w:type="spellEnd"/>
      <w:r w:rsidRPr="003E57FA">
        <w:rPr>
          <w:rFonts w:asciiTheme="majorBidi" w:hAnsiTheme="majorBidi" w:cstheme="majorBidi"/>
          <w:sz w:val="24"/>
          <w:szCs w:val="24"/>
          <w:lang w:val="fr-FR"/>
        </w:rPr>
        <w:t xml:space="preserve"> et </w:t>
      </w:r>
      <w:proofErr w:type="gramStart"/>
      <w:r w:rsidRPr="003E57FA">
        <w:rPr>
          <w:rFonts w:asciiTheme="majorBidi" w:hAnsiTheme="majorBidi" w:cstheme="majorBidi"/>
          <w:sz w:val="24"/>
          <w:szCs w:val="24"/>
          <w:lang w:val="fr-FR"/>
        </w:rPr>
        <w:t>al.,</w:t>
      </w:r>
      <w:proofErr w:type="gramEnd"/>
      <w:r w:rsidRPr="003E57FA">
        <w:rPr>
          <w:rFonts w:asciiTheme="majorBidi" w:hAnsiTheme="majorBidi" w:cstheme="majorBidi"/>
          <w:sz w:val="24"/>
          <w:szCs w:val="24"/>
          <w:lang w:val="fr-FR"/>
        </w:rPr>
        <w:t xml:space="preserve"> 2002). Les premiers se rapportent aux monocotylédones et les seconds intéressent les dicotylédones : c’est la Palynologie (étude des grains de Pollen)</w:t>
      </w:r>
    </w:p>
    <w:p w:rsidR="003E57FA" w:rsidRPr="003E57FA" w:rsidRDefault="003E57FA" w:rsidP="003E57FA">
      <w:pPr>
        <w:spacing w:after="80" w:line="324" w:lineRule="auto"/>
        <w:ind w:firstLine="556"/>
        <w:rPr>
          <w:rFonts w:asciiTheme="majorBidi" w:hAnsiTheme="majorBidi" w:cstheme="majorBidi"/>
          <w:color w:val="160B0F"/>
          <w:spacing w:val="-4"/>
          <w:sz w:val="24"/>
          <w:szCs w:val="24"/>
          <w:lang w:val="fr-FR"/>
        </w:rPr>
      </w:pPr>
      <w:r w:rsidRPr="003E57FA">
        <w:rPr>
          <w:rFonts w:asciiTheme="majorBidi" w:hAnsiTheme="majorBidi" w:cstheme="majorBidi"/>
          <w:color w:val="160B0F"/>
          <w:spacing w:val="-4"/>
          <w:sz w:val="24"/>
          <w:szCs w:val="24"/>
          <w:lang w:val="fr-FR"/>
        </w:rPr>
        <w:t xml:space="preserve">La paroi externe du pollen et des spores contient souvent une substance spéciale, la </w:t>
      </w:r>
      <w:proofErr w:type="spellStart"/>
      <w:r w:rsidRPr="003E57FA">
        <w:rPr>
          <w:rFonts w:asciiTheme="majorBidi" w:hAnsiTheme="majorBidi" w:cstheme="majorBidi"/>
          <w:color w:val="160B0F"/>
          <w:spacing w:val="-4"/>
          <w:sz w:val="24"/>
          <w:szCs w:val="24"/>
          <w:lang w:val="fr-FR"/>
        </w:rPr>
        <w:t>sporopollé</w:t>
      </w:r>
      <w:r w:rsidRPr="003E57FA">
        <w:rPr>
          <w:rFonts w:asciiTheme="majorBidi" w:hAnsiTheme="majorBidi" w:cstheme="majorBidi"/>
          <w:color w:val="160B0F"/>
          <w:spacing w:val="-4"/>
          <w:sz w:val="24"/>
          <w:szCs w:val="24"/>
          <w:lang w:val="fr-FR"/>
        </w:rPr>
        <w:softHyphen/>
        <w:t>nine</w:t>
      </w:r>
      <w:proofErr w:type="spellEnd"/>
      <w:r w:rsidRPr="003E57FA">
        <w:rPr>
          <w:rFonts w:asciiTheme="majorBidi" w:hAnsiTheme="majorBidi" w:cstheme="majorBidi"/>
          <w:color w:val="160B0F"/>
          <w:spacing w:val="-4"/>
          <w:sz w:val="24"/>
          <w:szCs w:val="24"/>
          <w:lang w:val="fr-FR"/>
        </w:rPr>
        <w:t xml:space="preserve">, qui résiste à la dégradation par divers agents chimiques, les bactéries et les champignons, et contribue à la conservation prolongée du pollen dans les sédiments. Le pollen a donc joué un rôle important dans les recherches paléobotaniques. Le pollen intéresse aussi beaucoup de monde parce qu'il est à l'origine d'une réaction allergique appelée rhume des foins. </w:t>
      </w:r>
    </w:p>
    <w:p w:rsidR="003E57FA" w:rsidRPr="003E57FA" w:rsidRDefault="003E57FA" w:rsidP="003E57FA">
      <w:pPr>
        <w:kinsoku w:val="0"/>
        <w:overflowPunct w:val="0"/>
        <w:spacing w:after="0" w:line="240" w:lineRule="auto"/>
        <w:textAlignment w:val="baseline"/>
        <w:outlineLvl w:val="0"/>
        <w:rPr>
          <w:rFonts w:asciiTheme="majorBidi" w:hAnsiTheme="majorBidi" w:cstheme="majorBidi"/>
          <w:b/>
          <w:bCs/>
          <w:color w:val="160B0F"/>
          <w:spacing w:val="4"/>
          <w:sz w:val="24"/>
          <w:szCs w:val="24"/>
          <w:lang w:val="fr-FR"/>
        </w:rPr>
      </w:pPr>
    </w:p>
    <w:p w:rsidR="003E57FA" w:rsidRPr="003E57FA" w:rsidRDefault="003E57FA" w:rsidP="003E57FA">
      <w:pPr>
        <w:spacing w:after="80" w:line="324" w:lineRule="auto"/>
        <w:rPr>
          <w:rFonts w:asciiTheme="majorBidi" w:hAnsiTheme="majorBidi" w:cstheme="majorBidi"/>
          <w:b/>
          <w:bCs/>
          <w:color w:val="160B0F"/>
          <w:spacing w:val="4"/>
          <w:sz w:val="24"/>
          <w:szCs w:val="24"/>
          <w:lang w:val="fr-FR"/>
        </w:rPr>
      </w:pPr>
      <w:r w:rsidRPr="003E57FA">
        <w:rPr>
          <w:rFonts w:asciiTheme="majorBidi" w:hAnsiTheme="majorBidi" w:cstheme="majorBidi"/>
          <w:b/>
          <w:bCs/>
          <w:color w:val="160B0F"/>
          <w:spacing w:val="4"/>
          <w:sz w:val="24"/>
          <w:szCs w:val="24"/>
          <w:lang w:val="fr-FR"/>
        </w:rPr>
        <w:t>C - Structure, viabilité et méthodes d'étude du pollen</w:t>
      </w:r>
    </w:p>
    <w:p w:rsidR="003E57FA" w:rsidRPr="003E57FA" w:rsidRDefault="003E57FA" w:rsidP="003E57FA">
      <w:pPr>
        <w:spacing w:after="80" w:line="324" w:lineRule="auto"/>
        <w:ind w:firstLine="567"/>
        <w:jc w:val="both"/>
        <w:rPr>
          <w:rFonts w:asciiTheme="majorBidi" w:hAnsiTheme="majorBidi" w:cstheme="majorBidi"/>
          <w:color w:val="160B0F"/>
          <w:spacing w:val="-4"/>
          <w:sz w:val="8"/>
          <w:szCs w:val="8"/>
          <w:lang w:val="fr-FR"/>
        </w:rPr>
      </w:pPr>
    </w:p>
    <w:p w:rsidR="003E57FA" w:rsidRPr="003E57FA" w:rsidRDefault="003E57FA" w:rsidP="003E57FA">
      <w:pPr>
        <w:spacing w:after="80" w:line="324" w:lineRule="auto"/>
        <w:ind w:firstLine="567"/>
        <w:jc w:val="both"/>
        <w:rPr>
          <w:rFonts w:asciiTheme="majorBidi" w:hAnsiTheme="majorBidi" w:cstheme="majorBidi"/>
          <w:i/>
          <w:iCs/>
          <w:color w:val="160B0F"/>
          <w:spacing w:val="-4"/>
          <w:sz w:val="24"/>
          <w:szCs w:val="24"/>
          <w:lang w:val="fr-FR"/>
        </w:rPr>
      </w:pPr>
      <w:r w:rsidRPr="003E57FA">
        <w:rPr>
          <w:rFonts w:asciiTheme="majorBidi" w:hAnsiTheme="majorBidi" w:cstheme="majorBidi"/>
          <w:color w:val="160B0F"/>
          <w:spacing w:val="-4"/>
          <w:sz w:val="24"/>
          <w:szCs w:val="24"/>
          <w:lang w:val="fr-FR"/>
        </w:rPr>
        <w:t xml:space="preserve">Les grains de pollen peuvent être libérés des anthères isolément ou en groupes de deux, quatre ou beaucoup plus. Chez de nombreuses </w:t>
      </w:r>
      <w:proofErr w:type="spellStart"/>
      <w:r w:rsidRPr="003E57FA">
        <w:rPr>
          <w:rFonts w:asciiTheme="majorBidi" w:hAnsiTheme="majorBidi" w:cstheme="majorBidi"/>
          <w:i/>
          <w:iCs/>
          <w:color w:val="160B0F"/>
          <w:spacing w:val="-4"/>
          <w:sz w:val="24"/>
          <w:szCs w:val="24"/>
          <w:lang w:val="fr-FR"/>
        </w:rPr>
        <w:t>Apocynaceae</w:t>
      </w:r>
      <w:proofErr w:type="spellEnd"/>
      <w:r w:rsidRPr="003E57FA">
        <w:rPr>
          <w:rFonts w:asciiTheme="majorBidi" w:hAnsiTheme="majorBidi" w:cstheme="majorBidi"/>
          <w:i/>
          <w:iCs/>
          <w:color w:val="160B0F"/>
          <w:spacing w:val="-4"/>
          <w:sz w:val="24"/>
          <w:szCs w:val="24"/>
          <w:lang w:val="fr-FR"/>
        </w:rPr>
        <w:t xml:space="preserve"> </w:t>
      </w:r>
      <w:r w:rsidRPr="003E57FA">
        <w:rPr>
          <w:rFonts w:asciiTheme="majorBidi" w:hAnsiTheme="majorBidi" w:cstheme="majorBidi"/>
          <w:color w:val="160B0F"/>
          <w:spacing w:val="-4"/>
          <w:sz w:val="24"/>
          <w:szCs w:val="24"/>
          <w:lang w:val="fr-FR"/>
        </w:rPr>
        <w:t xml:space="preserve">(par exemple </w:t>
      </w:r>
      <w:proofErr w:type="spellStart"/>
      <w:r w:rsidRPr="003E57FA">
        <w:rPr>
          <w:rFonts w:asciiTheme="majorBidi" w:hAnsiTheme="majorBidi" w:cstheme="majorBidi"/>
          <w:i/>
          <w:iCs/>
          <w:color w:val="160B0F"/>
          <w:spacing w:val="-4"/>
          <w:sz w:val="24"/>
          <w:szCs w:val="24"/>
          <w:lang w:val="fr-FR"/>
        </w:rPr>
        <w:t>Asclepias</w:t>
      </w:r>
      <w:proofErr w:type="spellEnd"/>
      <w:r w:rsidRPr="003E57FA">
        <w:rPr>
          <w:rFonts w:asciiTheme="majorBidi" w:hAnsiTheme="majorBidi" w:cstheme="majorBidi"/>
          <w:i/>
          <w:iCs/>
          <w:color w:val="160B0F"/>
          <w:spacing w:val="-4"/>
          <w:sz w:val="24"/>
          <w:szCs w:val="24"/>
          <w:lang w:val="fr-FR"/>
        </w:rPr>
        <w:t xml:space="preserve">) </w:t>
      </w:r>
      <w:r w:rsidRPr="003E57FA">
        <w:rPr>
          <w:rFonts w:asciiTheme="majorBidi" w:hAnsiTheme="majorBidi" w:cstheme="majorBidi"/>
          <w:color w:val="160B0F"/>
          <w:spacing w:val="-4"/>
          <w:sz w:val="24"/>
          <w:szCs w:val="24"/>
          <w:lang w:val="fr-FR"/>
        </w:rPr>
        <w:t xml:space="preserve">et </w:t>
      </w:r>
      <w:proofErr w:type="spellStart"/>
      <w:r w:rsidRPr="003E57FA">
        <w:rPr>
          <w:rFonts w:asciiTheme="majorBidi" w:hAnsiTheme="majorBidi" w:cstheme="majorBidi"/>
          <w:i/>
          <w:iCs/>
          <w:color w:val="160B0F"/>
          <w:spacing w:val="-4"/>
          <w:sz w:val="24"/>
          <w:szCs w:val="24"/>
          <w:lang w:val="fr-FR"/>
        </w:rPr>
        <w:t>Orchidaceae</w:t>
      </w:r>
      <w:proofErr w:type="spellEnd"/>
      <w:r w:rsidRPr="003E57FA">
        <w:rPr>
          <w:rFonts w:asciiTheme="majorBidi" w:hAnsiTheme="majorBidi" w:cstheme="majorBidi"/>
          <w:i/>
          <w:iCs/>
          <w:color w:val="160B0F"/>
          <w:spacing w:val="-4"/>
          <w:sz w:val="24"/>
          <w:szCs w:val="24"/>
          <w:lang w:val="fr-FR"/>
        </w:rPr>
        <w:t xml:space="preserve">, </w:t>
      </w:r>
      <w:r w:rsidRPr="003E57FA">
        <w:rPr>
          <w:rFonts w:asciiTheme="majorBidi" w:hAnsiTheme="majorBidi" w:cstheme="majorBidi"/>
          <w:color w:val="160B0F"/>
          <w:spacing w:val="-4"/>
          <w:sz w:val="24"/>
          <w:szCs w:val="24"/>
          <w:lang w:val="fr-FR"/>
        </w:rPr>
        <w:t xml:space="preserve">le pollen est réuni en masses appelées pollinies. Les grains de pollen les plus petits que l'on connaisse ont un diamètre d'environ 10gm et les plus </w:t>
      </w:r>
      <w:proofErr w:type="spellStart"/>
      <w:r w:rsidRPr="003E57FA">
        <w:rPr>
          <w:rFonts w:asciiTheme="majorBidi" w:hAnsiTheme="majorBidi" w:cstheme="majorBidi"/>
          <w:color w:val="160B0F"/>
          <w:spacing w:val="-4"/>
          <w:sz w:val="24"/>
          <w:szCs w:val="24"/>
          <w:lang w:val="fr-FR"/>
        </w:rPr>
        <w:t>volu</w:t>
      </w:r>
      <w:r w:rsidRPr="003E57FA">
        <w:rPr>
          <w:rFonts w:asciiTheme="majorBidi" w:hAnsiTheme="majorBidi" w:cstheme="majorBidi"/>
          <w:color w:val="160B0F"/>
          <w:spacing w:val="-4"/>
          <w:sz w:val="24"/>
          <w:szCs w:val="24"/>
          <w:lang w:val="fr-FR"/>
        </w:rPr>
        <w:softHyphen/>
        <w:t>mineux</w:t>
      </w:r>
      <w:proofErr w:type="spellEnd"/>
      <w:r w:rsidRPr="003E57FA">
        <w:rPr>
          <w:rFonts w:asciiTheme="majorBidi" w:hAnsiTheme="majorBidi" w:cstheme="majorBidi"/>
          <w:color w:val="160B0F"/>
          <w:spacing w:val="-4"/>
          <w:sz w:val="24"/>
          <w:szCs w:val="24"/>
          <w:lang w:val="fr-FR"/>
        </w:rPr>
        <w:t xml:space="preserve"> (chez les </w:t>
      </w:r>
      <w:proofErr w:type="spellStart"/>
      <w:r w:rsidRPr="003E57FA">
        <w:rPr>
          <w:rFonts w:asciiTheme="majorBidi" w:hAnsiTheme="majorBidi" w:cstheme="majorBidi"/>
          <w:i/>
          <w:iCs/>
          <w:color w:val="160B0F"/>
          <w:spacing w:val="-4"/>
          <w:sz w:val="24"/>
          <w:szCs w:val="24"/>
          <w:lang w:val="fr-FR"/>
        </w:rPr>
        <w:t>Annonaceae</w:t>
      </w:r>
      <w:proofErr w:type="spellEnd"/>
      <w:r w:rsidRPr="003E57FA">
        <w:rPr>
          <w:rFonts w:asciiTheme="majorBidi" w:hAnsiTheme="majorBidi" w:cstheme="majorBidi"/>
          <w:i/>
          <w:iCs/>
          <w:color w:val="160B0F"/>
          <w:spacing w:val="-4"/>
          <w:sz w:val="24"/>
          <w:szCs w:val="24"/>
          <w:lang w:val="fr-FR"/>
        </w:rPr>
        <w:t xml:space="preserve">), </w:t>
      </w:r>
      <w:r w:rsidRPr="003E57FA">
        <w:rPr>
          <w:rFonts w:asciiTheme="majorBidi" w:hAnsiTheme="majorBidi" w:cstheme="majorBidi"/>
          <w:color w:val="160B0F"/>
          <w:spacing w:val="-4"/>
          <w:sz w:val="24"/>
          <w:szCs w:val="24"/>
          <w:lang w:val="fr-FR"/>
        </w:rPr>
        <w:t xml:space="preserve">mesurent 350gm. Les grains de pollen peuvent avoir une forme sphérique ou en bâtonnet (chez certaines </w:t>
      </w:r>
      <w:proofErr w:type="spellStart"/>
      <w:r w:rsidRPr="003E57FA">
        <w:rPr>
          <w:rFonts w:asciiTheme="majorBidi" w:hAnsiTheme="majorBidi" w:cstheme="majorBidi"/>
          <w:i/>
          <w:iCs/>
          <w:color w:val="160B0F"/>
          <w:spacing w:val="-4"/>
          <w:sz w:val="24"/>
          <w:szCs w:val="24"/>
          <w:lang w:val="fr-FR"/>
        </w:rPr>
        <w:t>Acanthaceae</w:t>
      </w:r>
      <w:proofErr w:type="spellEnd"/>
      <w:r w:rsidRPr="003E57FA">
        <w:rPr>
          <w:rFonts w:asciiTheme="majorBidi" w:hAnsiTheme="majorBidi" w:cstheme="majorBidi"/>
          <w:i/>
          <w:iCs/>
          <w:color w:val="160B0F"/>
          <w:spacing w:val="-4"/>
          <w:sz w:val="24"/>
          <w:szCs w:val="24"/>
          <w:lang w:val="fr-FR"/>
        </w:rPr>
        <w:t>).</w:t>
      </w:r>
    </w:p>
    <w:p w:rsidR="003E57FA" w:rsidRPr="003E57FA" w:rsidRDefault="003E57FA" w:rsidP="003E57FA">
      <w:pPr>
        <w:spacing w:after="80" w:line="324" w:lineRule="auto"/>
        <w:ind w:firstLine="567"/>
        <w:jc w:val="both"/>
        <w:rPr>
          <w:rFonts w:asciiTheme="majorBidi" w:hAnsiTheme="majorBidi" w:cstheme="majorBidi"/>
          <w:color w:val="160B0F"/>
          <w:spacing w:val="-4"/>
          <w:sz w:val="24"/>
          <w:szCs w:val="24"/>
          <w:lang w:val="fr-FR"/>
        </w:rPr>
      </w:pPr>
      <w:r w:rsidRPr="003E57FA">
        <w:rPr>
          <w:rFonts w:asciiTheme="majorBidi" w:hAnsiTheme="majorBidi" w:cstheme="majorBidi"/>
          <w:color w:val="160B0F"/>
          <w:spacing w:val="-4"/>
          <w:sz w:val="24"/>
          <w:szCs w:val="24"/>
          <w:lang w:val="fr-FR"/>
        </w:rPr>
        <w:lastRenderedPageBreak/>
        <w:t xml:space="preserve">Les deux caractéristiques structurales les plus importantes des grains de pollen sont les apertures et la paroi externe. Les </w:t>
      </w:r>
      <w:r w:rsidRPr="003E57FA">
        <w:rPr>
          <w:rFonts w:asciiTheme="majorBidi" w:hAnsiTheme="majorBidi" w:cstheme="majorBidi"/>
          <w:b/>
          <w:bCs/>
          <w:color w:val="160B0F"/>
          <w:spacing w:val="-4"/>
          <w:sz w:val="24"/>
          <w:szCs w:val="24"/>
          <w:lang w:val="fr-FR"/>
        </w:rPr>
        <w:t xml:space="preserve">apertures </w:t>
      </w:r>
      <w:r w:rsidRPr="003E57FA">
        <w:rPr>
          <w:rFonts w:asciiTheme="majorBidi" w:hAnsiTheme="majorBidi" w:cstheme="majorBidi"/>
          <w:color w:val="160B0F"/>
          <w:spacing w:val="-4"/>
          <w:sz w:val="24"/>
          <w:szCs w:val="24"/>
          <w:lang w:val="fr-FR"/>
        </w:rPr>
        <w:t xml:space="preserve">sont les régions de la paroi pollinique d'où sortent les tubes </w:t>
      </w:r>
      <w:proofErr w:type="spellStart"/>
      <w:r w:rsidRPr="003E57FA">
        <w:rPr>
          <w:rFonts w:asciiTheme="majorBidi" w:hAnsiTheme="majorBidi" w:cstheme="majorBidi"/>
          <w:color w:val="160B0F"/>
          <w:spacing w:val="-4"/>
          <w:sz w:val="24"/>
          <w:szCs w:val="24"/>
          <w:lang w:val="fr-FR"/>
        </w:rPr>
        <w:t>pollini</w:t>
      </w:r>
      <w:r w:rsidRPr="003E57FA">
        <w:rPr>
          <w:rFonts w:asciiTheme="majorBidi" w:hAnsiTheme="majorBidi" w:cstheme="majorBidi"/>
          <w:color w:val="160B0F"/>
          <w:spacing w:val="-4"/>
          <w:sz w:val="24"/>
          <w:szCs w:val="24"/>
          <w:lang w:val="fr-FR"/>
        </w:rPr>
        <w:softHyphen/>
        <w:t>ques</w:t>
      </w:r>
      <w:proofErr w:type="spellEnd"/>
      <w:r w:rsidRPr="003E57FA">
        <w:rPr>
          <w:rFonts w:asciiTheme="majorBidi" w:hAnsiTheme="majorBidi" w:cstheme="majorBidi"/>
          <w:color w:val="160B0F"/>
          <w:spacing w:val="-4"/>
          <w:sz w:val="24"/>
          <w:szCs w:val="24"/>
          <w:lang w:val="fr-FR"/>
        </w:rPr>
        <w:t xml:space="preserve"> à la germination. On décrit souvent les grains de pollen en tenant compte de la forme de leur(s) aperture(s) : ils sont </w:t>
      </w:r>
      <w:proofErr w:type="spellStart"/>
      <w:r w:rsidRPr="003E57FA">
        <w:rPr>
          <w:rFonts w:asciiTheme="majorBidi" w:hAnsiTheme="majorBidi" w:cstheme="majorBidi"/>
          <w:color w:val="160B0F"/>
          <w:spacing w:val="-4"/>
          <w:sz w:val="24"/>
          <w:szCs w:val="24"/>
          <w:lang w:val="fr-FR"/>
        </w:rPr>
        <w:t>colpés</w:t>
      </w:r>
      <w:proofErr w:type="spellEnd"/>
      <w:r w:rsidRPr="003E57FA">
        <w:rPr>
          <w:rFonts w:asciiTheme="majorBidi" w:hAnsiTheme="majorBidi" w:cstheme="majorBidi"/>
          <w:color w:val="160B0F"/>
          <w:spacing w:val="-4"/>
          <w:sz w:val="24"/>
          <w:szCs w:val="24"/>
          <w:lang w:val="fr-FR"/>
        </w:rPr>
        <w:t xml:space="preserve"> (ou </w:t>
      </w:r>
      <w:proofErr w:type="spellStart"/>
      <w:r w:rsidRPr="003E57FA">
        <w:rPr>
          <w:rFonts w:asciiTheme="majorBidi" w:hAnsiTheme="majorBidi" w:cstheme="majorBidi"/>
          <w:b/>
          <w:bCs/>
          <w:color w:val="160B0F"/>
          <w:spacing w:val="-4"/>
          <w:sz w:val="24"/>
          <w:szCs w:val="24"/>
          <w:lang w:val="fr-FR"/>
        </w:rPr>
        <w:t>sulqués</w:t>
      </w:r>
      <w:proofErr w:type="spellEnd"/>
      <w:r w:rsidRPr="003E57FA">
        <w:rPr>
          <w:rFonts w:asciiTheme="majorBidi" w:hAnsiTheme="majorBidi" w:cstheme="majorBidi"/>
          <w:b/>
          <w:bCs/>
          <w:color w:val="160B0F"/>
          <w:spacing w:val="-4"/>
          <w:sz w:val="24"/>
          <w:szCs w:val="24"/>
          <w:lang w:val="fr-FR"/>
        </w:rPr>
        <w:t xml:space="preserve">), </w:t>
      </w:r>
      <w:r w:rsidRPr="003E57FA">
        <w:rPr>
          <w:rFonts w:asciiTheme="majorBidi" w:hAnsiTheme="majorBidi" w:cstheme="majorBidi"/>
          <w:color w:val="160B0F"/>
          <w:spacing w:val="-4"/>
          <w:sz w:val="24"/>
          <w:szCs w:val="24"/>
          <w:lang w:val="fr-FR"/>
        </w:rPr>
        <w:t xml:space="preserve">lorsque les apertures sont longues et en forme de sillons (Figure 12), </w:t>
      </w:r>
      <w:proofErr w:type="spellStart"/>
      <w:r w:rsidRPr="003E57FA">
        <w:rPr>
          <w:rFonts w:asciiTheme="majorBidi" w:hAnsiTheme="majorBidi" w:cstheme="majorBidi"/>
          <w:b/>
          <w:bCs/>
          <w:color w:val="160B0F"/>
          <w:spacing w:val="-4"/>
          <w:sz w:val="24"/>
          <w:szCs w:val="24"/>
          <w:lang w:val="fr-FR"/>
        </w:rPr>
        <w:t>porés</w:t>
      </w:r>
      <w:proofErr w:type="spellEnd"/>
      <w:r w:rsidRPr="003E57FA">
        <w:rPr>
          <w:rFonts w:asciiTheme="majorBidi" w:hAnsiTheme="majorBidi" w:cstheme="majorBidi"/>
          <w:b/>
          <w:bCs/>
          <w:color w:val="160B0F"/>
          <w:spacing w:val="-4"/>
          <w:sz w:val="24"/>
          <w:szCs w:val="24"/>
          <w:lang w:val="fr-FR"/>
        </w:rPr>
        <w:t xml:space="preserve">, </w:t>
      </w:r>
      <w:r w:rsidRPr="003E57FA">
        <w:rPr>
          <w:rFonts w:asciiTheme="majorBidi" w:hAnsiTheme="majorBidi" w:cstheme="majorBidi"/>
          <w:color w:val="160B0F"/>
          <w:spacing w:val="-4"/>
          <w:sz w:val="24"/>
          <w:szCs w:val="24"/>
          <w:lang w:val="fr-FR"/>
        </w:rPr>
        <w:t xml:space="preserve">lorsque les ouvertures sont arrondies en forme de pores (Figure 13) et </w:t>
      </w:r>
      <w:r w:rsidRPr="003E57FA">
        <w:rPr>
          <w:rFonts w:asciiTheme="majorBidi" w:hAnsiTheme="majorBidi" w:cstheme="majorBidi"/>
          <w:b/>
          <w:bCs/>
          <w:color w:val="160B0F"/>
          <w:spacing w:val="-4"/>
          <w:sz w:val="24"/>
          <w:szCs w:val="24"/>
          <w:lang w:val="fr-FR"/>
        </w:rPr>
        <w:t xml:space="preserve">zonés, </w:t>
      </w:r>
      <w:r w:rsidRPr="003E57FA">
        <w:rPr>
          <w:rFonts w:asciiTheme="majorBidi" w:hAnsiTheme="majorBidi" w:cstheme="majorBidi"/>
          <w:color w:val="160B0F"/>
          <w:spacing w:val="-4"/>
          <w:sz w:val="24"/>
          <w:szCs w:val="24"/>
          <w:lang w:val="fr-FR"/>
        </w:rPr>
        <w:t xml:space="preserve">lorsque les apertures sont en forme d'anneaux ou de bandes. Les apertures </w:t>
      </w:r>
      <w:proofErr w:type="spellStart"/>
      <w:r w:rsidRPr="003E57FA">
        <w:rPr>
          <w:rFonts w:asciiTheme="majorBidi" w:hAnsiTheme="majorBidi" w:cstheme="majorBidi"/>
          <w:b/>
          <w:bCs/>
          <w:color w:val="160B0F"/>
          <w:spacing w:val="-4"/>
          <w:sz w:val="24"/>
          <w:szCs w:val="24"/>
          <w:lang w:val="fr-FR"/>
        </w:rPr>
        <w:t>colporées</w:t>
      </w:r>
      <w:proofErr w:type="spellEnd"/>
      <w:r w:rsidRPr="003E57FA">
        <w:rPr>
          <w:rFonts w:asciiTheme="majorBidi" w:hAnsiTheme="majorBidi" w:cstheme="majorBidi"/>
          <w:b/>
          <w:bCs/>
          <w:color w:val="160B0F"/>
          <w:spacing w:val="-4"/>
          <w:sz w:val="24"/>
          <w:szCs w:val="24"/>
          <w:lang w:val="fr-FR"/>
        </w:rPr>
        <w:t xml:space="preserve"> </w:t>
      </w:r>
      <w:r w:rsidRPr="003E57FA">
        <w:rPr>
          <w:rFonts w:asciiTheme="majorBidi" w:hAnsiTheme="majorBidi" w:cstheme="majorBidi"/>
          <w:color w:val="160B0F"/>
          <w:spacing w:val="-4"/>
          <w:sz w:val="24"/>
          <w:szCs w:val="24"/>
          <w:lang w:val="fr-FR"/>
        </w:rPr>
        <w:t xml:space="preserve">sont une combinaison du sillon de l'aperture </w:t>
      </w:r>
      <w:proofErr w:type="spellStart"/>
      <w:r w:rsidRPr="003E57FA">
        <w:rPr>
          <w:rFonts w:asciiTheme="majorBidi" w:hAnsiTheme="majorBidi" w:cstheme="majorBidi"/>
          <w:color w:val="160B0F"/>
          <w:spacing w:val="-4"/>
          <w:sz w:val="24"/>
          <w:szCs w:val="24"/>
          <w:lang w:val="fr-FR"/>
        </w:rPr>
        <w:t>colpée</w:t>
      </w:r>
      <w:proofErr w:type="spellEnd"/>
      <w:r w:rsidRPr="003E57FA">
        <w:rPr>
          <w:rFonts w:asciiTheme="majorBidi" w:hAnsiTheme="majorBidi" w:cstheme="majorBidi"/>
          <w:color w:val="160B0F"/>
          <w:spacing w:val="-4"/>
          <w:sz w:val="24"/>
          <w:szCs w:val="24"/>
          <w:lang w:val="fr-FR"/>
        </w:rPr>
        <w:t xml:space="preserve"> et du pore de l'aperture </w:t>
      </w:r>
      <w:proofErr w:type="spellStart"/>
      <w:r w:rsidRPr="003E57FA">
        <w:rPr>
          <w:rFonts w:asciiTheme="majorBidi" w:hAnsiTheme="majorBidi" w:cstheme="majorBidi"/>
          <w:color w:val="160B0F"/>
          <w:spacing w:val="-4"/>
          <w:sz w:val="24"/>
          <w:szCs w:val="24"/>
          <w:lang w:val="fr-FR"/>
        </w:rPr>
        <w:t>porée</w:t>
      </w:r>
      <w:proofErr w:type="spellEnd"/>
      <w:r w:rsidRPr="003E57FA">
        <w:rPr>
          <w:rFonts w:asciiTheme="majorBidi" w:hAnsiTheme="majorBidi" w:cstheme="majorBidi"/>
          <w:color w:val="160B0F"/>
          <w:spacing w:val="-4"/>
          <w:sz w:val="24"/>
          <w:szCs w:val="24"/>
          <w:lang w:val="fr-FR"/>
        </w:rPr>
        <w:t xml:space="preserve"> (Figure 12). Les apertures peuvent être situées au pôle ou à l'équateur du grain de pollen ou réparties plus ou moins uniformément à la </w:t>
      </w:r>
      <w:proofErr w:type="spellStart"/>
      <w:r w:rsidRPr="003E57FA">
        <w:rPr>
          <w:rFonts w:asciiTheme="majorBidi" w:hAnsiTheme="majorBidi" w:cstheme="majorBidi"/>
          <w:color w:val="160B0F"/>
          <w:spacing w:val="-4"/>
          <w:sz w:val="24"/>
          <w:szCs w:val="24"/>
          <w:lang w:val="fr-FR"/>
        </w:rPr>
        <w:t>sur</w:t>
      </w:r>
      <w:r w:rsidRPr="003E57FA">
        <w:rPr>
          <w:rFonts w:asciiTheme="majorBidi" w:hAnsiTheme="majorBidi" w:cstheme="majorBidi"/>
          <w:color w:val="160B0F"/>
          <w:spacing w:val="-4"/>
          <w:sz w:val="24"/>
          <w:szCs w:val="24"/>
          <w:lang w:val="fr-FR"/>
        </w:rPr>
        <w:softHyphen/>
        <w:t>face</w:t>
      </w:r>
      <w:proofErr w:type="spellEnd"/>
      <w:r w:rsidRPr="003E57FA">
        <w:rPr>
          <w:rFonts w:asciiTheme="majorBidi" w:hAnsiTheme="majorBidi" w:cstheme="majorBidi"/>
          <w:color w:val="160B0F"/>
          <w:spacing w:val="-4"/>
          <w:sz w:val="24"/>
          <w:szCs w:val="24"/>
          <w:lang w:val="fr-FR"/>
        </w:rPr>
        <w:t xml:space="preserve"> du grain (Figure 12).</w:t>
      </w:r>
    </w:p>
    <w:p w:rsidR="003E57FA" w:rsidRPr="003E57FA" w:rsidRDefault="003E57FA" w:rsidP="003E57FA">
      <w:pPr>
        <w:spacing w:after="80" w:line="324" w:lineRule="auto"/>
        <w:ind w:firstLine="567"/>
        <w:jc w:val="both"/>
        <w:rPr>
          <w:rFonts w:asciiTheme="majorBidi" w:hAnsiTheme="majorBidi" w:cstheme="majorBidi"/>
          <w:color w:val="160B0F"/>
          <w:spacing w:val="-4"/>
          <w:sz w:val="24"/>
          <w:szCs w:val="24"/>
          <w:lang w:val="fr-FR"/>
        </w:rPr>
      </w:pPr>
      <w:r w:rsidRPr="003E57FA">
        <w:rPr>
          <w:rFonts w:asciiTheme="majorBidi" w:hAnsiTheme="majorBidi" w:cstheme="majorBidi"/>
          <w:color w:val="160B0F"/>
          <w:spacing w:val="-5"/>
          <w:sz w:val="24"/>
          <w:szCs w:val="24"/>
          <w:lang w:val="fr-FR"/>
        </w:rPr>
        <w:t xml:space="preserve">La </w:t>
      </w:r>
      <w:r w:rsidRPr="003E57FA">
        <w:rPr>
          <w:rFonts w:asciiTheme="majorBidi" w:hAnsiTheme="majorBidi" w:cstheme="majorBidi"/>
          <w:color w:val="160B0F"/>
          <w:spacing w:val="-4"/>
          <w:sz w:val="24"/>
          <w:szCs w:val="24"/>
          <w:lang w:val="fr-FR"/>
        </w:rPr>
        <w:t>nature et le nombre des apertures est constant chez beaucoup de taxons végétaux. Les grains de</w:t>
      </w:r>
      <w:r w:rsidRPr="003E57FA">
        <w:rPr>
          <w:rFonts w:asciiTheme="majorBidi" w:hAnsiTheme="majorBidi" w:cstheme="majorBidi"/>
          <w:color w:val="160B0F"/>
          <w:spacing w:val="-5"/>
          <w:sz w:val="24"/>
          <w:szCs w:val="24"/>
          <w:lang w:val="fr-FR"/>
        </w:rPr>
        <w:t xml:space="preserve"> </w:t>
      </w:r>
      <w:r w:rsidRPr="003E57FA">
        <w:rPr>
          <w:rFonts w:asciiTheme="majorBidi" w:hAnsiTheme="majorBidi" w:cstheme="majorBidi"/>
          <w:color w:val="160B0F"/>
          <w:spacing w:val="-4"/>
          <w:sz w:val="24"/>
          <w:szCs w:val="24"/>
          <w:lang w:val="fr-FR"/>
        </w:rPr>
        <w:t xml:space="preserve">pollen </w:t>
      </w:r>
      <w:proofErr w:type="spellStart"/>
      <w:r w:rsidRPr="003E57FA">
        <w:rPr>
          <w:rFonts w:asciiTheme="majorBidi" w:hAnsiTheme="majorBidi" w:cstheme="majorBidi"/>
          <w:color w:val="160B0F"/>
          <w:spacing w:val="-4"/>
          <w:sz w:val="24"/>
          <w:szCs w:val="24"/>
          <w:lang w:val="fr-FR"/>
        </w:rPr>
        <w:t>monosulqués</w:t>
      </w:r>
      <w:proofErr w:type="spellEnd"/>
      <w:r w:rsidRPr="003E57FA">
        <w:rPr>
          <w:rFonts w:asciiTheme="majorBidi" w:hAnsiTheme="majorBidi" w:cstheme="majorBidi"/>
          <w:color w:val="160B0F"/>
          <w:spacing w:val="-4"/>
          <w:sz w:val="24"/>
          <w:szCs w:val="24"/>
          <w:lang w:val="fr-FR"/>
        </w:rPr>
        <w:t xml:space="preserve"> (Figure 12) sont caractéristiques de beaucoup d'angiospermes ligneuses considérées comme fondamentales, dans l'ordre des Magnoliales. Les </w:t>
      </w:r>
      <w:proofErr w:type="spellStart"/>
      <w:r w:rsidRPr="003E57FA">
        <w:rPr>
          <w:rFonts w:asciiTheme="majorBidi" w:hAnsiTheme="majorBidi" w:cstheme="majorBidi"/>
          <w:color w:val="160B0F"/>
          <w:spacing w:val="-4"/>
          <w:sz w:val="24"/>
          <w:szCs w:val="24"/>
          <w:lang w:val="fr-FR"/>
        </w:rPr>
        <w:t>monocotylées</w:t>
      </w:r>
      <w:proofErr w:type="spellEnd"/>
      <w:r w:rsidRPr="003E57FA">
        <w:rPr>
          <w:rFonts w:asciiTheme="majorBidi" w:hAnsiTheme="majorBidi" w:cstheme="majorBidi"/>
          <w:color w:val="160B0F"/>
          <w:spacing w:val="-4"/>
          <w:sz w:val="24"/>
          <w:szCs w:val="24"/>
          <w:lang w:val="fr-FR"/>
        </w:rPr>
        <w:t xml:space="preserve"> sont également un groupe </w:t>
      </w:r>
      <w:proofErr w:type="spellStart"/>
      <w:r w:rsidRPr="003E57FA">
        <w:rPr>
          <w:rFonts w:asciiTheme="majorBidi" w:hAnsiTheme="majorBidi" w:cstheme="majorBidi"/>
          <w:color w:val="160B0F"/>
          <w:spacing w:val="-4"/>
          <w:sz w:val="24"/>
          <w:szCs w:val="24"/>
          <w:lang w:val="fr-FR"/>
        </w:rPr>
        <w:t>fondamen</w:t>
      </w:r>
      <w:r w:rsidRPr="003E57FA">
        <w:rPr>
          <w:rFonts w:asciiTheme="majorBidi" w:hAnsiTheme="majorBidi" w:cstheme="majorBidi"/>
          <w:color w:val="160B0F"/>
          <w:spacing w:val="-4"/>
          <w:sz w:val="24"/>
          <w:szCs w:val="24"/>
          <w:lang w:val="fr-FR"/>
        </w:rPr>
        <w:softHyphen/>
        <w:t>talement</w:t>
      </w:r>
      <w:proofErr w:type="spellEnd"/>
      <w:r w:rsidRPr="003E57FA">
        <w:rPr>
          <w:rFonts w:asciiTheme="majorBidi" w:hAnsiTheme="majorBidi" w:cstheme="majorBidi"/>
          <w:color w:val="160B0F"/>
          <w:spacing w:val="-4"/>
          <w:sz w:val="24"/>
          <w:szCs w:val="24"/>
          <w:lang w:val="fr-FR"/>
        </w:rPr>
        <w:t xml:space="preserve"> </w:t>
      </w:r>
      <w:proofErr w:type="spellStart"/>
      <w:r w:rsidRPr="003E57FA">
        <w:rPr>
          <w:rFonts w:asciiTheme="majorBidi" w:hAnsiTheme="majorBidi" w:cstheme="majorBidi"/>
          <w:b/>
          <w:bCs/>
          <w:color w:val="160B0F"/>
          <w:spacing w:val="-4"/>
          <w:sz w:val="24"/>
          <w:szCs w:val="24"/>
          <w:lang w:val="fr-FR"/>
        </w:rPr>
        <w:t>monosulqué</w:t>
      </w:r>
      <w:proofErr w:type="spellEnd"/>
      <w:r w:rsidRPr="003E57FA">
        <w:rPr>
          <w:rFonts w:asciiTheme="majorBidi" w:hAnsiTheme="majorBidi" w:cstheme="majorBidi"/>
          <w:color w:val="160B0F"/>
          <w:spacing w:val="-4"/>
          <w:sz w:val="24"/>
          <w:szCs w:val="24"/>
          <w:lang w:val="fr-FR"/>
        </w:rPr>
        <w:t xml:space="preserve">. Par contre, les membres d'un vaste clade d'angiospermes - les </w:t>
      </w:r>
      <w:proofErr w:type="spellStart"/>
      <w:r w:rsidRPr="003E57FA">
        <w:rPr>
          <w:rFonts w:asciiTheme="majorBidi" w:hAnsiTheme="majorBidi" w:cstheme="majorBidi"/>
          <w:color w:val="160B0F"/>
          <w:spacing w:val="-4"/>
          <w:sz w:val="24"/>
          <w:szCs w:val="24"/>
          <w:lang w:val="fr-FR"/>
        </w:rPr>
        <w:t>dicotylées</w:t>
      </w:r>
      <w:proofErr w:type="spellEnd"/>
      <w:r w:rsidRPr="003E57FA">
        <w:rPr>
          <w:rFonts w:asciiTheme="majorBidi" w:hAnsiTheme="majorBidi" w:cstheme="majorBidi"/>
          <w:color w:val="160B0F"/>
          <w:spacing w:val="-4"/>
          <w:sz w:val="24"/>
          <w:szCs w:val="24"/>
          <w:lang w:val="fr-FR"/>
        </w:rPr>
        <w:t xml:space="preserve"> proprement dites - produisent du pollen </w:t>
      </w:r>
      <w:proofErr w:type="spellStart"/>
      <w:r w:rsidRPr="003E57FA">
        <w:rPr>
          <w:rFonts w:asciiTheme="majorBidi" w:hAnsiTheme="majorBidi" w:cstheme="majorBidi"/>
          <w:b/>
          <w:bCs/>
          <w:color w:val="160B0F"/>
          <w:spacing w:val="-4"/>
          <w:sz w:val="24"/>
          <w:szCs w:val="24"/>
          <w:lang w:val="fr-FR"/>
        </w:rPr>
        <w:t>tricolpé</w:t>
      </w:r>
      <w:proofErr w:type="spellEnd"/>
      <w:r w:rsidRPr="003E57FA">
        <w:rPr>
          <w:rFonts w:asciiTheme="majorBidi" w:hAnsiTheme="majorBidi" w:cstheme="majorBidi"/>
          <w:color w:val="160B0F"/>
          <w:spacing w:val="-4"/>
          <w:sz w:val="24"/>
          <w:szCs w:val="24"/>
          <w:lang w:val="fr-FR"/>
        </w:rPr>
        <w:t xml:space="preserve"> ou des formes dérivées de ce type (Figures12 et13).</w:t>
      </w:r>
    </w:p>
    <w:p w:rsidR="003E57FA" w:rsidRPr="003E57FA" w:rsidRDefault="003E57FA" w:rsidP="003E57FA">
      <w:pPr>
        <w:spacing w:after="80" w:line="324" w:lineRule="auto"/>
        <w:ind w:firstLine="284"/>
        <w:jc w:val="both"/>
        <w:rPr>
          <w:rFonts w:asciiTheme="majorBidi" w:hAnsiTheme="majorBidi" w:cstheme="majorBidi"/>
          <w:spacing w:val="7"/>
          <w:sz w:val="24"/>
          <w:szCs w:val="24"/>
          <w:lang w:val="fr-FR"/>
        </w:rPr>
      </w:pPr>
      <w:r w:rsidRPr="003E57FA">
        <w:rPr>
          <w:rFonts w:asciiTheme="majorBidi" w:hAnsiTheme="majorBidi" w:cstheme="majorBidi"/>
          <w:color w:val="160B0F"/>
          <w:spacing w:val="-3"/>
          <w:sz w:val="24"/>
          <w:szCs w:val="24"/>
          <w:lang w:val="fr-FR"/>
        </w:rPr>
        <w:t xml:space="preserve">La surface de la </w:t>
      </w:r>
      <w:r w:rsidRPr="003E57FA">
        <w:rPr>
          <w:rFonts w:asciiTheme="majorBidi" w:hAnsiTheme="majorBidi" w:cstheme="majorBidi"/>
          <w:b/>
          <w:bCs/>
          <w:color w:val="160B0F"/>
          <w:spacing w:val="-3"/>
          <w:sz w:val="24"/>
          <w:szCs w:val="24"/>
          <w:lang w:val="fr-FR"/>
        </w:rPr>
        <w:t xml:space="preserve">paroi pollinique, </w:t>
      </w:r>
      <w:r w:rsidRPr="003E57FA">
        <w:rPr>
          <w:rFonts w:asciiTheme="majorBidi" w:hAnsiTheme="majorBidi" w:cstheme="majorBidi"/>
          <w:color w:val="160B0F"/>
          <w:spacing w:val="-3"/>
          <w:sz w:val="24"/>
          <w:szCs w:val="24"/>
          <w:lang w:val="fr-FR"/>
        </w:rPr>
        <w:t xml:space="preserve">ou </w:t>
      </w:r>
      <w:proofErr w:type="spellStart"/>
      <w:r w:rsidRPr="003E57FA">
        <w:rPr>
          <w:rFonts w:asciiTheme="majorBidi" w:hAnsiTheme="majorBidi" w:cstheme="majorBidi"/>
          <w:b/>
          <w:bCs/>
          <w:color w:val="160B0F"/>
          <w:spacing w:val="-3"/>
          <w:sz w:val="24"/>
          <w:szCs w:val="24"/>
          <w:lang w:val="fr-FR"/>
        </w:rPr>
        <w:t>exine</w:t>
      </w:r>
      <w:proofErr w:type="spellEnd"/>
      <w:r w:rsidRPr="003E57FA">
        <w:rPr>
          <w:rFonts w:asciiTheme="majorBidi" w:hAnsiTheme="majorBidi" w:cstheme="majorBidi"/>
          <w:b/>
          <w:bCs/>
          <w:color w:val="160B0F"/>
          <w:spacing w:val="-3"/>
          <w:sz w:val="24"/>
          <w:szCs w:val="24"/>
          <w:lang w:val="fr-FR"/>
        </w:rPr>
        <w:t xml:space="preserve">, </w:t>
      </w:r>
      <w:r w:rsidRPr="003E57FA">
        <w:rPr>
          <w:rFonts w:asciiTheme="majorBidi" w:hAnsiTheme="majorBidi" w:cstheme="majorBidi"/>
          <w:color w:val="160B0F"/>
          <w:spacing w:val="-3"/>
          <w:sz w:val="24"/>
          <w:szCs w:val="24"/>
          <w:lang w:val="fr-FR"/>
        </w:rPr>
        <w:t xml:space="preserve">peut être plus ou moins lisse, comme chez beaucoup d'espèces </w:t>
      </w:r>
      <w:proofErr w:type="spellStart"/>
      <w:r w:rsidRPr="003E57FA">
        <w:rPr>
          <w:rFonts w:asciiTheme="majorBidi" w:hAnsiTheme="majorBidi" w:cstheme="majorBidi"/>
          <w:color w:val="160B0F"/>
          <w:spacing w:val="-3"/>
          <w:sz w:val="24"/>
          <w:szCs w:val="24"/>
          <w:lang w:val="fr-FR"/>
        </w:rPr>
        <w:t>pollinisées</w:t>
      </w:r>
      <w:proofErr w:type="spellEnd"/>
      <w:r w:rsidRPr="003E57FA">
        <w:rPr>
          <w:rFonts w:asciiTheme="majorBidi" w:hAnsiTheme="majorBidi" w:cstheme="majorBidi"/>
          <w:color w:val="160B0F"/>
          <w:spacing w:val="-3"/>
          <w:sz w:val="24"/>
          <w:szCs w:val="24"/>
          <w:lang w:val="fr-FR"/>
        </w:rPr>
        <w:t xml:space="preserve"> par le vent, ou diversement ornementée d'épines, de </w:t>
      </w:r>
      <w:proofErr w:type="gramStart"/>
      <w:r w:rsidRPr="003E57FA">
        <w:rPr>
          <w:rFonts w:asciiTheme="majorBidi" w:hAnsiTheme="majorBidi" w:cstheme="majorBidi"/>
          <w:color w:val="160B0F"/>
          <w:spacing w:val="-3"/>
          <w:sz w:val="24"/>
          <w:szCs w:val="24"/>
          <w:lang w:val="fr-FR"/>
        </w:rPr>
        <w:t>stries ,</w:t>
      </w:r>
      <w:proofErr w:type="gramEnd"/>
      <w:r w:rsidRPr="003E57FA">
        <w:rPr>
          <w:rFonts w:asciiTheme="majorBidi" w:hAnsiTheme="majorBidi" w:cstheme="majorBidi"/>
          <w:color w:val="160B0F"/>
          <w:spacing w:val="-3"/>
          <w:sz w:val="24"/>
          <w:szCs w:val="24"/>
          <w:lang w:val="fr-FR"/>
        </w:rPr>
        <w:t xml:space="preserve"> de verrues</w:t>
      </w:r>
      <w:r w:rsidRPr="003E57FA">
        <w:rPr>
          <w:rFonts w:asciiTheme="majorBidi" w:hAnsiTheme="majorBidi" w:cstheme="majorBidi"/>
          <w:spacing w:val="7"/>
          <w:sz w:val="24"/>
          <w:szCs w:val="24"/>
          <w:lang w:val="fr-FR"/>
        </w:rPr>
        <w:t xml:space="preserve"> crêtes réticulées et d'autres traits (Figure13). Ces protubérances superficielles, qui fixent le grain de pollen aux </w:t>
      </w:r>
      <w:proofErr w:type="spellStart"/>
      <w:r w:rsidRPr="003E57FA">
        <w:rPr>
          <w:rFonts w:asciiTheme="majorBidi" w:hAnsiTheme="majorBidi" w:cstheme="majorBidi"/>
          <w:spacing w:val="7"/>
          <w:sz w:val="24"/>
          <w:szCs w:val="24"/>
          <w:lang w:val="fr-FR"/>
        </w:rPr>
        <w:t>ani</w:t>
      </w:r>
      <w:r w:rsidRPr="003E57FA">
        <w:rPr>
          <w:rFonts w:asciiTheme="majorBidi" w:hAnsiTheme="majorBidi" w:cstheme="majorBidi"/>
          <w:spacing w:val="7"/>
          <w:sz w:val="24"/>
          <w:szCs w:val="24"/>
          <w:lang w:val="fr-FR"/>
        </w:rPr>
        <w:softHyphen/>
        <w:t>maux</w:t>
      </w:r>
      <w:proofErr w:type="spellEnd"/>
      <w:r w:rsidRPr="003E57FA">
        <w:rPr>
          <w:rFonts w:asciiTheme="majorBidi" w:hAnsiTheme="majorBidi" w:cstheme="majorBidi"/>
          <w:spacing w:val="7"/>
          <w:sz w:val="24"/>
          <w:szCs w:val="24"/>
          <w:lang w:val="fr-FR"/>
        </w:rPr>
        <w:t xml:space="preserve"> pollinisateurs, sont une riche source de caractères </w:t>
      </w:r>
      <w:proofErr w:type="spellStart"/>
      <w:r w:rsidRPr="003E57FA">
        <w:rPr>
          <w:rFonts w:asciiTheme="majorBidi" w:hAnsiTheme="majorBidi" w:cstheme="majorBidi"/>
          <w:spacing w:val="7"/>
          <w:sz w:val="24"/>
          <w:szCs w:val="24"/>
          <w:lang w:val="fr-FR"/>
        </w:rPr>
        <w:t>taxonomi</w:t>
      </w:r>
      <w:r w:rsidRPr="003E57FA">
        <w:rPr>
          <w:rFonts w:asciiTheme="majorBidi" w:hAnsiTheme="majorBidi" w:cstheme="majorBidi"/>
          <w:spacing w:val="7"/>
          <w:sz w:val="24"/>
          <w:szCs w:val="24"/>
          <w:lang w:val="fr-FR"/>
        </w:rPr>
        <w:softHyphen/>
        <w:t>ques</w:t>
      </w:r>
      <w:proofErr w:type="spellEnd"/>
      <w:r w:rsidRPr="003E57FA">
        <w:rPr>
          <w:rFonts w:asciiTheme="majorBidi" w:hAnsiTheme="majorBidi" w:cstheme="majorBidi"/>
          <w:spacing w:val="7"/>
          <w:sz w:val="24"/>
          <w:szCs w:val="24"/>
          <w:lang w:val="fr-FR"/>
        </w:rPr>
        <w:t xml:space="preserve">. Les systématiciens ont également utilisé des caractéristiques </w:t>
      </w:r>
      <w:proofErr w:type="gramStart"/>
      <w:r w:rsidRPr="003E57FA">
        <w:rPr>
          <w:rFonts w:asciiTheme="majorBidi" w:hAnsiTheme="majorBidi" w:cstheme="majorBidi"/>
          <w:spacing w:val="7"/>
          <w:sz w:val="24"/>
          <w:szCs w:val="24"/>
          <w:lang w:val="fr-FR"/>
        </w:rPr>
        <w:t>interne</w:t>
      </w:r>
      <w:proofErr w:type="gramEnd"/>
      <w:r w:rsidRPr="003E57FA">
        <w:rPr>
          <w:rFonts w:asciiTheme="majorBidi" w:hAnsiTheme="majorBidi" w:cstheme="majorBidi"/>
          <w:spacing w:val="7"/>
          <w:sz w:val="24"/>
          <w:szCs w:val="24"/>
          <w:lang w:val="fr-FR"/>
        </w:rPr>
        <w:t xml:space="preserve"> de l'</w:t>
      </w:r>
      <w:proofErr w:type="spellStart"/>
      <w:r w:rsidRPr="003E57FA">
        <w:rPr>
          <w:rFonts w:asciiTheme="majorBidi" w:hAnsiTheme="majorBidi" w:cstheme="majorBidi"/>
          <w:spacing w:val="7"/>
          <w:sz w:val="24"/>
          <w:szCs w:val="24"/>
          <w:lang w:val="fr-FR"/>
        </w:rPr>
        <w:t>exine</w:t>
      </w:r>
      <w:proofErr w:type="spellEnd"/>
      <w:r w:rsidRPr="003E57FA">
        <w:rPr>
          <w:rFonts w:asciiTheme="majorBidi" w:hAnsiTheme="majorBidi" w:cstheme="majorBidi"/>
          <w:spacing w:val="7"/>
          <w:sz w:val="24"/>
          <w:szCs w:val="24"/>
          <w:lang w:val="fr-FR"/>
        </w:rPr>
        <w:t xml:space="preserve"> pour caractériser de nombreux niveaux </w:t>
      </w:r>
      <w:proofErr w:type="spellStart"/>
      <w:r w:rsidRPr="003E57FA">
        <w:rPr>
          <w:rFonts w:asciiTheme="majorBidi" w:hAnsiTheme="majorBidi" w:cstheme="majorBidi"/>
          <w:spacing w:val="7"/>
          <w:sz w:val="24"/>
          <w:szCs w:val="24"/>
          <w:lang w:val="fr-FR"/>
        </w:rPr>
        <w:t>taxonomi</w:t>
      </w:r>
      <w:r w:rsidRPr="003E57FA">
        <w:rPr>
          <w:rFonts w:asciiTheme="majorBidi" w:hAnsiTheme="majorBidi" w:cstheme="majorBidi"/>
          <w:spacing w:val="7"/>
          <w:sz w:val="24"/>
          <w:szCs w:val="24"/>
          <w:lang w:val="fr-FR"/>
        </w:rPr>
        <w:softHyphen/>
        <w:t>ques</w:t>
      </w:r>
      <w:proofErr w:type="spellEnd"/>
      <w:r w:rsidRPr="003E57FA">
        <w:rPr>
          <w:rFonts w:asciiTheme="majorBidi" w:hAnsiTheme="majorBidi" w:cstheme="majorBidi"/>
          <w:spacing w:val="7"/>
          <w:sz w:val="24"/>
          <w:szCs w:val="24"/>
          <w:lang w:val="fr-FR"/>
        </w:rPr>
        <w:t>.</w:t>
      </w:r>
    </w:p>
    <w:p w:rsidR="003E57FA" w:rsidRPr="003E57FA" w:rsidRDefault="003E57FA" w:rsidP="003E57FA">
      <w:pPr>
        <w:spacing w:after="80" w:line="324" w:lineRule="auto"/>
        <w:rPr>
          <w:rFonts w:asciiTheme="majorBidi" w:hAnsiTheme="majorBidi" w:cstheme="majorBidi"/>
          <w:spacing w:val="7"/>
          <w:sz w:val="24"/>
          <w:szCs w:val="24"/>
          <w:lang w:val="fr-FR"/>
        </w:rPr>
      </w:pPr>
      <w:r w:rsidRPr="003E57FA">
        <w:rPr>
          <w:rFonts w:asciiTheme="majorBidi" w:hAnsiTheme="majorBidi" w:cstheme="majorBidi"/>
          <w:spacing w:val="7"/>
          <w:sz w:val="24"/>
          <w:szCs w:val="24"/>
          <w:lang w:val="fr-FR"/>
        </w:rPr>
        <w:br w:type="page"/>
      </w:r>
    </w:p>
    <w:p w:rsidR="003E57FA" w:rsidRDefault="003E57FA" w:rsidP="003E57FA">
      <w:pPr>
        <w:spacing w:after="0" w:line="240" w:lineRule="auto"/>
        <w:ind w:firstLine="2835"/>
        <w:jc w:val="both"/>
        <w:rPr>
          <w:rFonts w:ascii="Tahoma" w:hAnsi="Tahoma" w:cs="Tahoma"/>
          <w:color w:val="271C1C"/>
          <w:spacing w:val="9"/>
          <w:sz w:val="16"/>
          <w:szCs w:val="16"/>
        </w:rPr>
      </w:pPr>
      <w:r w:rsidRPr="00AF1E3F">
        <w:rPr>
          <w:noProof/>
          <w:lang w:eastAsia="fr-FR"/>
        </w:rPr>
        <w:lastRenderedPageBreak/>
        <w:pict>
          <v:shape id="_x0000_s1030" type="#_x0000_t202" style="position:absolute;left:0;text-align:left;margin-left:167.25pt;margin-top:9.85pt;width:123.35pt;height:247.95pt;z-index:251664384" strokecolor="white [3212]">
            <v:textbox style="mso-next-textbox:#_x0000_s1030">
              <w:txbxContent>
                <w:p w:rsidR="003E57FA" w:rsidRDefault="003E57FA" w:rsidP="003E57FA">
                  <w:r w:rsidRPr="00910A4C">
                    <w:rPr>
                      <w:noProof/>
                      <w:lang w:eastAsia="fr-FR"/>
                    </w:rPr>
                    <w:drawing>
                      <wp:inline distT="0" distB="0" distL="0" distR="0">
                        <wp:extent cx="1165695" cy="2711395"/>
                        <wp:effectExtent l="19050" t="0" r="0" b="0"/>
                        <wp:docPr id="20" name="Image 5" descr="_Pic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348"/>
                                <pic:cNvPicPr>
                                  <a:picLocks noChangeAspect="1" noChangeArrowheads="1"/>
                                </pic:cNvPicPr>
                              </pic:nvPicPr>
                              <pic:blipFill>
                                <a:blip r:embed="rId13"/>
                                <a:srcRect/>
                                <a:stretch>
                                  <a:fillRect/>
                                </a:stretch>
                              </pic:blipFill>
                              <pic:spPr bwMode="auto">
                                <a:xfrm>
                                  <a:off x="0" y="0"/>
                                  <a:ext cx="1174344" cy="2731513"/>
                                </a:xfrm>
                                <a:prstGeom prst="rect">
                                  <a:avLst/>
                                </a:prstGeom>
                                <a:noFill/>
                                <a:ln w="9525">
                                  <a:noFill/>
                                  <a:miter lim="800000"/>
                                  <a:headEnd/>
                                  <a:tailEnd/>
                                </a:ln>
                              </pic:spPr>
                            </pic:pic>
                          </a:graphicData>
                        </a:graphic>
                      </wp:inline>
                    </w:drawing>
                  </w:r>
                </w:p>
              </w:txbxContent>
            </v:textbox>
          </v:shape>
        </w:pict>
      </w:r>
      <w:r w:rsidRPr="003E57FA">
        <w:rPr>
          <w:rFonts w:asciiTheme="majorBidi" w:hAnsiTheme="majorBidi" w:cstheme="majorBidi"/>
          <w:color w:val="160B0F"/>
          <w:spacing w:val="-3"/>
          <w:sz w:val="24"/>
          <w:szCs w:val="24"/>
          <w:lang w:val="fr-FR"/>
        </w:rPr>
        <w:t xml:space="preserve">              </w:t>
      </w:r>
      <w:proofErr w:type="spellStart"/>
      <w:proofErr w:type="gramStart"/>
      <w:r>
        <w:rPr>
          <w:rFonts w:ascii="Tahoma" w:hAnsi="Tahoma" w:cs="Tahoma"/>
          <w:color w:val="271C1C"/>
          <w:spacing w:val="9"/>
          <w:sz w:val="16"/>
          <w:szCs w:val="16"/>
        </w:rPr>
        <w:t>polaire</w:t>
      </w:r>
      <w:proofErr w:type="spellEnd"/>
      <w:proofErr w:type="gramEnd"/>
      <w:r>
        <w:rPr>
          <w:rFonts w:ascii="Tahoma" w:hAnsi="Tahoma" w:cs="Tahoma"/>
          <w:color w:val="271C1C"/>
          <w:spacing w:val="9"/>
          <w:sz w:val="16"/>
          <w:szCs w:val="16"/>
        </w:rPr>
        <w:t xml:space="preserve">        </w:t>
      </w:r>
      <w:proofErr w:type="spellStart"/>
      <w:r>
        <w:rPr>
          <w:rFonts w:ascii="Tahoma" w:hAnsi="Tahoma" w:cs="Tahoma"/>
          <w:color w:val="271C1C"/>
          <w:spacing w:val="9"/>
          <w:sz w:val="16"/>
          <w:szCs w:val="16"/>
        </w:rPr>
        <w:t>équatoriale</w:t>
      </w:r>
      <w:proofErr w:type="spellEnd"/>
    </w:p>
    <w:p w:rsidR="003E57FA" w:rsidRDefault="003E57FA" w:rsidP="003E57FA">
      <w:pPr>
        <w:widowControl w:val="0"/>
        <w:numPr>
          <w:ilvl w:val="0"/>
          <w:numId w:val="8"/>
        </w:numPr>
        <w:kinsoku w:val="0"/>
        <w:overflowPunct w:val="0"/>
        <w:spacing w:before="226" w:after="0" w:line="187" w:lineRule="exact"/>
        <w:textAlignment w:val="baseline"/>
        <w:rPr>
          <w:rFonts w:ascii="Tahoma" w:hAnsi="Tahoma" w:cs="Tahoma"/>
          <w:color w:val="271C1C"/>
          <w:spacing w:val="-6"/>
          <w:sz w:val="16"/>
          <w:szCs w:val="16"/>
        </w:rPr>
      </w:pPr>
      <w:proofErr w:type="spellStart"/>
      <w:r>
        <w:rPr>
          <w:rFonts w:ascii="Tahoma" w:hAnsi="Tahoma" w:cs="Tahoma"/>
          <w:color w:val="271C1C"/>
          <w:spacing w:val="-6"/>
          <w:sz w:val="16"/>
          <w:szCs w:val="16"/>
        </w:rPr>
        <w:t>Monocolpé</w:t>
      </w:r>
      <w:proofErr w:type="spellEnd"/>
      <w:r>
        <w:rPr>
          <w:rFonts w:ascii="Tahoma" w:hAnsi="Tahoma" w:cs="Tahoma"/>
          <w:color w:val="271C1C"/>
          <w:spacing w:val="-6"/>
          <w:sz w:val="16"/>
          <w:szCs w:val="16"/>
        </w:rPr>
        <w:t xml:space="preserve"> (</w:t>
      </w:r>
      <w:proofErr w:type="spellStart"/>
      <w:r>
        <w:rPr>
          <w:rFonts w:ascii="Tahoma" w:hAnsi="Tahoma" w:cs="Tahoma"/>
          <w:color w:val="271C1C"/>
          <w:spacing w:val="-6"/>
          <w:sz w:val="16"/>
          <w:szCs w:val="16"/>
        </w:rPr>
        <w:t>monosulqué</w:t>
      </w:r>
      <w:proofErr w:type="spellEnd"/>
      <w:r>
        <w:rPr>
          <w:rFonts w:ascii="Tahoma" w:hAnsi="Tahoma" w:cs="Tahoma"/>
          <w:color w:val="271C1C"/>
          <w:spacing w:val="-6"/>
          <w:sz w:val="16"/>
          <w:szCs w:val="16"/>
        </w:rPr>
        <w:t>)</w:t>
      </w:r>
    </w:p>
    <w:p w:rsidR="003E57FA" w:rsidRDefault="003E57FA" w:rsidP="003E57FA">
      <w:pPr>
        <w:widowControl w:val="0"/>
        <w:numPr>
          <w:ilvl w:val="0"/>
          <w:numId w:val="8"/>
        </w:numPr>
        <w:kinsoku w:val="0"/>
        <w:overflowPunct w:val="0"/>
        <w:spacing w:before="600" w:after="0" w:line="182" w:lineRule="exact"/>
        <w:ind w:firstLine="646"/>
        <w:textAlignment w:val="baseline"/>
        <w:rPr>
          <w:rFonts w:ascii="Tahoma" w:hAnsi="Tahoma" w:cs="Tahoma"/>
          <w:color w:val="271C1C"/>
          <w:spacing w:val="-3"/>
          <w:sz w:val="16"/>
          <w:szCs w:val="16"/>
        </w:rPr>
      </w:pPr>
      <w:proofErr w:type="spellStart"/>
      <w:r>
        <w:rPr>
          <w:rFonts w:ascii="Tahoma" w:hAnsi="Tahoma" w:cs="Tahoma"/>
          <w:color w:val="271C1C"/>
          <w:spacing w:val="-3"/>
          <w:sz w:val="16"/>
          <w:szCs w:val="16"/>
        </w:rPr>
        <w:t>Monoporé</w:t>
      </w:r>
      <w:proofErr w:type="spellEnd"/>
    </w:p>
    <w:p w:rsidR="003E57FA" w:rsidRDefault="003E57FA" w:rsidP="003E57FA">
      <w:pPr>
        <w:widowControl w:val="0"/>
        <w:numPr>
          <w:ilvl w:val="0"/>
          <w:numId w:val="8"/>
        </w:numPr>
        <w:kinsoku w:val="0"/>
        <w:overflowPunct w:val="0"/>
        <w:spacing w:before="600" w:after="0" w:line="187" w:lineRule="exact"/>
        <w:ind w:firstLine="646"/>
        <w:textAlignment w:val="baseline"/>
        <w:rPr>
          <w:rFonts w:ascii="Tahoma" w:hAnsi="Tahoma" w:cs="Tahoma"/>
          <w:color w:val="271C1C"/>
          <w:spacing w:val="-5"/>
          <w:sz w:val="16"/>
          <w:szCs w:val="16"/>
        </w:rPr>
      </w:pPr>
      <w:r w:rsidRPr="00AF1E3F">
        <w:rPr>
          <w:rFonts w:ascii="Arial Narrow" w:hAnsi="Arial Narrow" w:cs="Arial Narrow"/>
          <w:noProof/>
          <w:color w:val="271C1C"/>
          <w:sz w:val="16"/>
          <w:szCs w:val="16"/>
        </w:rPr>
        <w:pict>
          <v:shape id="_x0000_s1040" type="#_x0000_t202" style="position:absolute;left:0;text-align:left;margin-left:306.8pt;margin-top:12.1pt;width:205pt;height:88.3pt;z-index:251675648;mso-width-relative:margin;mso-height-relative:margin" strokecolor="white [3212]">
            <v:textbox>
              <w:txbxContent>
                <w:p w:rsidR="003E57FA" w:rsidRPr="003E57FA" w:rsidRDefault="003E57FA" w:rsidP="003E57FA">
                  <w:pPr>
                    <w:spacing w:after="80" w:line="324" w:lineRule="auto"/>
                    <w:jc w:val="both"/>
                    <w:rPr>
                      <w:rFonts w:asciiTheme="majorBidi" w:hAnsiTheme="majorBidi" w:cstheme="majorBidi"/>
                      <w:sz w:val="24"/>
                      <w:szCs w:val="24"/>
                      <w:lang w:val="fr-FR"/>
                    </w:rPr>
                  </w:pPr>
                  <w:r w:rsidRPr="003E57FA">
                    <w:rPr>
                      <w:rFonts w:asciiTheme="majorBidi" w:hAnsiTheme="majorBidi" w:cstheme="majorBidi"/>
                      <w:b/>
                      <w:bCs/>
                      <w:sz w:val="24"/>
                      <w:szCs w:val="24"/>
                      <w:lang w:val="fr-FR"/>
                    </w:rPr>
                    <w:t>Figure 12</w:t>
                  </w:r>
                  <w:r w:rsidRPr="003E57FA">
                    <w:rPr>
                      <w:rFonts w:asciiTheme="majorBidi" w:hAnsiTheme="majorBidi" w:cstheme="majorBidi"/>
                      <w:sz w:val="24"/>
                      <w:szCs w:val="24"/>
                      <w:lang w:val="fr-FR"/>
                    </w:rPr>
                    <w:t xml:space="preserve"> : Quelques types d'apertures polliniques  (D'après Gifford &amp; Foster 1988 et </w:t>
                  </w:r>
                  <w:proofErr w:type="spellStart"/>
                  <w:r w:rsidRPr="003E57FA">
                    <w:rPr>
                      <w:rFonts w:asciiTheme="majorBidi" w:hAnsiTheme="majorBidi" w:cstheme="majorBidi"/>
                      <w:sz w:val="24"/>
                      <w:szCs w:val="24"/>
                      <w:lang w:val="fr-FR"/>
                    </w:rPr>
                    <w:t>Faegri</w:t>
                  </w:r>
                  <w:proofErr w:type="spellEnd"/>
                  <w:r w:rsidRPr="003E57FA">
                    <w:rPr>
                      <w:rFonts w:asciiTheme="majorBidi" w:hAnsiTheme="majorBidi" w:cstheme="majorBidi"/>
                      <w:sz w:val="24"/>
                      <w:szCs w:val="24"/>
                      <w:lang w:val="fr-FR"/>
                    </w:rPr>
                    <w:t xml:space="preserve"> &amp; </w:t>
                  </w:r>
                  <w:proofErr w:type="spellStart"/>
                  <w:r w:rsidRPr="003E57FA">
                    <w:rPr>
                      <w:rFonts w:asciiTheme="majorBidi" w:hAnsiTheme="majorBidi" w:cstheme="majorBidi"/>
                      <w:sz w:val="24"/>
                      <w:szCs w:val="24"/>
                      <w:lang w:val="fr-FR"/>
                    </w:rPr>
                    <w:t>Iversen</w:t>
                  </w:r>
                  <w:proofErr w:type="spellEnd"/>
                  <w:r w:rsidRPr="003E57FA">
                    <w:rPr>
                      <w:rFonts w:asciiTheme="majorBidi" w:hAnsiTheme="majorBidi" w:cstheme="majorBidi"/>
                      <w:sz w:val="24"/>
                      <w:szCs w:val="24"/>
                      <w:lang w:val="fr-FR"/>
                    </w:rPr>
                    <w:t xml:space="preserve"> 1950 in </w:t>
                  </w:r>
                  <w:proofErr w:type="spellStart"/>
                  <w:r w:rsidRPr="003E57FA">
                    <w:rPr>
                      <w:rFonts w:asciiTheme="majorBidi" w:hAnsiTheme="majorBidi" w:cstheme="majorBidi"/>
                      <w:b/>
                      <w:bCs/>
                      <w:sz w:val="24"/>
                      <w:szCs w:val="24"/>
                      <w:lang w:val="fr-FR"/>
                    </w:rPr>
                    <w:t>Judd</w:t>
                  </w:r>
                  <w:proofErr w:type="spellEnd"/>
                  <w:r w:rsidRPr="003E57FA">
                    <w:rPr>
                      <w:rFonts w:asciiTheme="majorBidi" w:hAnsiTheme="majorBidi" w:cstheme="majorBidi"/>
                      <w:b/>
                      <w:bCs/>
                      <w:sz w:val="24"/>
                      <w:szCs w:val="24"/>
                      <w:lang w:val="fr-FR"/>
                    </w:rPr>
                    <w:t xml:space="preserve"> </w:t>
                  </w:r>
                  <w:r w:rsidRPr="003E57FA">
                    <w:rPr>
                      <w:rFonts w:asciiTheme="majorBidi" w:hAnsiTheme="majorBidi" w:cstheme="majorBidi"/>
                      <w:b/>
                      <w:bCs/>
                      <w:i/>
                      <w:iCs/>
                      <w:sz w:val="24"/>
                      <w:szCs w:val="24"/>
                      <w:lang w:val="fr-FR"/>
                    </w:rPr>
                    <w:t xml:space="preserve">et </w:t>
                  </w:r>
                  <w:proofErr w:type="gramStart"/>
                  <w:r w:rsidRPr="003E57FA">
                    <w:rPr>
                      <w:rFonts w:asciiTheme="majorBidi" w:hAnsiTheme="majorBidi" w:cstheme="majorBidi"/>
                      <w:b/>
                      <w:bCs/>
                      <w:i/>
                      <w:iCs/>
                      <w:sz w:val="24"/>
                      <w:szCs w:val="24"/>
                      <w:lang w:val="fr-FR"/>
                    </w:rPr>
                    <w:t>al.</w:t>
                  </w:r>
                  <w:r w:rsidRPr="003E57FA">
                    <w:rPr>
                      <w:rFonts w:asciiTheme="majorBidi" w:hAnsiTheme="majorBidi" w:cstheme="majorBidi"/>
                      <w:b/>
                      <w:bCs/>
                      <w:sz w:val="24"/>
                      <w:szCs w:val="24"/>
                      <w:lang w:val="fr-FR"/>
                    </w:rPr>
                    <w:t>,</w:t>
                  </w:r>
                  <w:proofErr w:type="gramEnd"/>
                  <w:r w:rsidRPr="003E57FA">
                    <w:rPr>
                      <w:rFonts w:asciiTheme="majorBidi" w:hAnsiTheme="majorBidi" w:cstheme="majorBidi"/>
                      <w:b/>
                      <w:bCs/>
                      <w:sz w:val="24"/>
                      <w:szCs w:val="24"/>
                      <w:lang w:val="fr-FR"/>
                    </w:rPr>
                    <w:t xml:space="preserve"> 2002</w:t>
                  </w:r>
                  <w:r w:rsidRPr="003E57FA">
                    <w:rPr>
                      <w:rFonts w:asciiTheme="majorBidi" w:hAnsiTheme="majorBidi" w:cstheme="majorBidi"/>
                      <w:sz w:val="24"/>
                      <w:szCs w:val="24"/>
                      <w:lang w:val="fr-FR"/>
                    </w:rPr>
                    <w:t>)</w:t>
                  </w:r>
                </w:p>
                <w:p w:rsidR="003E57FA" w:rsidRPr="003E57FA" w:rsidRDefault="003E57FA" w:rsidP="003E57FA">
                  <w:pPr>
                    <w:rPr>
                      <w:rFonts w:asciiTheme="majorBidi" w:hAnsiTheme="majorBidi" w:cstheme="majorBidi"/>
                      <w:lang w:val="fr-FR"/>
                    </w:rPr>
                  </w:pPr>
                </w:p>
              </w:txbxContent>
            </v:textbox>
          </v:shape>
        </w:pict>
      </w:r>
      <w:proofErr w:type="spellStart"/>
      <w:r>
        <w:rPr>
          <w:rFonts w:ascii="Tahoma" w:hAnsi="Tahoma" w:cs="Tahoma"/>
          <w:color w:val="271C1C"/>
          <w:spacing w:val="-5"/>
          <w:sz w:val="16"/>
          <w:szCs w:val="16"/>
        </w:rPr>
        <w:t>Tricolpé</w:t>
      </w:r>
      <w:proofErr w:type="spellEnd"/>
    </w:p>
    <w:p w:rsidR="003E57FA" w:rsidRDefault="003E57FA" w:rsidP="003E57FA">
      <w:pPr>
        <w:widowControl w:val="0"/>
        <w:kinsoku w:val="0"/>
        <w:overflowPunct w:val="0"/>
        <w:spacing w:before="120" w:after="120" w:line="360" w:lineRule="auto"/>
        <w:ind w:left="646"/>
        <w:textAlignment w:val="baseline"/>
        <w:rPr>
          <w:rFonts w:ascii="Tahoma" w:hAnsi="Tahoma" w:cs="Tahoma"/>
          <w:color w:val="271C1C"/>
          <w:spacing w:val="-4"/>
          <w:sz w:val="16"/>
          <w:szCs w:val="16"/>
        </w:rPr>
      </w:pPr>
    </w:p>
    <w:p w:rsidR="003E57FA" w:rsidRDefault="003E57FA" w:rsidP="003E57FA">
      <w:pPr>
        <w:widowControl w:val="0"/>
        <w:numPr>
          <w:ilvl w:val="0"/>
          <w:numId w:val="8"/>
        </w:numPr>
        <w:kinsoku w:val="0"/>
        <w:overflowPunct w:val="0"/>
        <w:spacing w:before="120" w:after="120" w:line="360" w:lineRule="auto"/>
        <w:ind w:firstLine="646"/>
        <w:textAlignment w:val="baseline"/>
        <w:rPr>
          <w:rFonts w:ascii="Tahoma" w:hAnsi="Tahoma" w:cs="Tahoma"/>
          <w:color w:val="271C1C"/>
          <w:spacing w:val="-4"/>
          <w:sz w:val="16"/>
          <w:szCs w:val="16"/>
        </w:rPr>
      </w:pPr>
      <w:proofErr w:type="spellStart"/>
      <w:r>
        <w:rPr>
          <w:rFonts w:ascii="Tahoma" w:hAnsi="Tahoma" w:cs="Tahoma"/>
          <w:color w:val="271C1C"/>
          <w:spacing w:val="-4"/>
          <w:sz w:val="16"/>
          <w:szCs w:val="16"/>
        </w:rPr>
        <w:t>Tricolporé</w:t>
      </w:r>
      <w:proofErr w:type="spellEnd"/>
    </w:p>
    <w:p w:rsidR="003E57FA" w:rsidRDefault="003E57FA" w:rsidP="003E57FA">
      <w:pPr>
        <w:pStyle w:val="Paragraphedeliste"/>
        <w:rPr>
          <w:rFonts w:ascii="Tahoma" w:hAnsi="Tahoma" w:cs="Tahoma"/>
          <w:color w:val="271C1C"/>
          <w:spacing w:val="-4"/>
          <w:sz w:val="16"/>
          <w:szCs w:val="16"/>
        </w:rPr>
      </w:pPr>
    </w:p>
    <w:p w:rsidR="003E57FA" w:rsidRDefault="003E57FA" w:rsidP="003E57FA">
      <w:pPr>
        <w:widowControl w:val="0"/>
        <w:numPr>
          <w:ilvl w:val="0"/>
          <w:numId w:val="8"/>
        </w:numPr>
        <w:kinsoku w:val="0"/>
        <w:overflowPunct w:val="0"/>
        <w:spacing w:before="120" w:after="120" w:line="360" w:lineRule="auto"/>
        <w:ind w:firstLine="646"/>
        <w:textAlignment w:val="baseline"/>
        <w:rPr>
          <w:rFonts w:ascii="Tahoma" w:hAnsi="Tahoma" w:cs="Tahoma"/>
          <w:color w:val="271C1C"/>
          <w:spacing w:val="-2"/>
          <w:sz w:val="16"/>
          <w:szCs w:val="16"/>
        </w:rPr>
      </w:pPr>
      <w:proofErr w:type="spellStart"/>
      <w:r>
        <w:rPr>
          <w:rFonts w:ascii="Tahoma" w:hAnsi="Tahoma" w:cs="Tahoma"/>
          <w:color w:val="271C1C"/>
          <w:spacing w:val="-2"/>
          <w:sz w:val="16"/>
          <w:szCs w:val="16"/>
        </w:rPr>
        <w:t>Polycolpé</w:t>
      </w:r>
      <w:proofErr w:type="spellEnd"/>
    </w:p>
    <w:p w:rsidR="003E57FA" w:rsidRPr="000B35DB" w:rsidRDefault="003E57FA" w:rsidP="003E57FA">
      <w:pPr>
        <w:pStyle w:val="Paragraphedeliste"/>
        <w:rPr>
          <w:rFonts w:ascii="Tahoma" w:hAnsi="Tahoma" w:cs="Tahoma"/>
          <w:color w:val="271C1C"/>
          <w:spacing w:val="-2"/>
          <w:sz w:val="4"/>
          <w:szCs w:val="4"/>
        </w:rPr>
      </w:pPr>
    </w:p>
    <w:p w:rsidR="003E57FA" w:rsidRDefault="003E57FA" w:rsidP="003E57FA">
      <w:pPr>
        <w:widowControl w:val="0"/>
        <w:numPr>
          <w:ilvl w:val="0"/>
          <w:numId w:val="8"/>
        </w:numPr>
        <w:kinsoku w:val="0"/>
        <w:overflowPunct w:val="0"/>
        <w:spacing w:before="120" w:after="120" w:line="360" w:lineRule="auto"/>
        <w:ind w:firstLine="646"/>
        <w:textAlignment w:val="baseline"/>
        <w:rPr>
          <w:rFonts w:ascii="Tahoma" w:hAnsi="Tahoma" w:cs="Tahoma"/>
          <w:color w:val="271C1C"/>
          <w:sz w:val="16"/>
          <w:szCs w:val="16"/>
        </w:rPr>
      </w:pPr>
      <w:proofErr w:type="spellStart"/>
      <w:r>
        <w:rPr>
          <w:rFonts w:ascii="Tahoma" w:hAnsi="Tahoma" w:cs="Tahoma"/>
          <w:color w:val="271C1C"/>
          <w:sz w:val="16"/>
          <w:szCs w:val="16"/>
        </w:rPr>
        <w:t>Polycolporé</w:t>
      </w:r>
      <w:proofErr w:type="spellEnd"/>
    </w:p>
    <w:p w:rsidR="003E57FA" w:rsidRDefault="003E57FA" w:rsidP="003E57FA">
      <w:pPr>
        <w:jc w:val="both"/>
        <w:rPr>
          <w:rFonts w:asciiTheme="majorBidi" w:hAnsiTheme="majorBidi" w:cstheme="majorBidi"/>
          <w:color w:val="160B0F"/>
          <w:spacing w:val="-3"/>
          <w:sz w:val="24"/>
          <w:szCs w:val="24"/>
        </w:rPr>
      </w:pPr>
      <w:r>
        <w:rPr>
          <w:rFonts w:ascii="Tahoma" w:hAnsi="Tahoma" w:cs="Tahoma"/>
          <w:noProof/>
          <w:color w:val="271C1C"/>
          <w:spacing w:val="-2"/>
          <w:sz w:val="16"/>
          <w:szCs w:val="16"/>
          <w:lang w:eastAsia="fr-FR"/>
        </w:rPr>
        <w:drawing>
          <wp:anchor distT="0" distB="0" distL="114300" distR="114300" simplePos="0" relativeHeight="251665408" behindDoc="0" locked="0" layoutInCell="1" allowOverlap="1">
            <wp:simplePos x="0" y="0"/>
            <wp:positionH relativeFrom="column">
              <wp:posOffset>-97790</wp:posOffset>
            </wp:positionH>
            <wp:positionV relativeFrom="paragraph">
              <wp:posOffset>480060</wp:posOffset>
            </wp:positionV>
            <wp:extent cx="6711950" cy="2825750"/>
            <wp:effectExtent l="19050" t="0" r="0" b="0"/>
            <wp:wrapNone/>
            <wp:docPr id="5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6711950" cy="2825750"/>
                    </a:xfrm>
                    <a:prstGeom prst="rect">
                      <a:avLst/>
                    </a:prstGeom>
                    <a:noFill/>
                    <a:ln w="9525">
                      <a:noFill/>
                      <a:miter lim="800000"/>
                      <a:headEnd/>
                      <a:tailEnd/>
                    </a:ln>
                  </pic:spPr>
                </pic:pic>
              </a:graphicData>
            </a:graphic>
          </wp:anchor>
        </w:drawing>
      </w: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p>
    <w:p w:rsidR="003E57FA" w:rsidRDefault="003E57FA" w:rsidP="003E57FA">
      <w:pPr>
        <w:jc w:val="both"/>
        <w:rPr>
          <w:rFonts w:asciiTheme="majorBidi" w:hAnsiTheme="majorBidi" w:cstheme="majorBidi"/>
          <w:color w:val="160B0F"/>
          <w:spacing w:val="-3"/>
          <w:sz w:val="24"/>
          <w:szCs w:val="24"/>
        </w:rPr>
      </w:pPr>
      <w:r w:rsidRPr="00AF1E3F">
        <w:rPr>
          <w:rFonts w:ascii="Tahoma" w:hAnsi="Tahoma" w:cs="Tahoma"/>
          <w:noProof/>
          <w:color w:val="271C1C"/>
          <w:spacing w:val="-2"/>
          <w:sz w:val="16"/>
          <w:szCs w:val="16"/>
          <w:lang w:eastAsia="fr-FR"/>
        </w:rPr>
        <w:pict>
          <v:shape id="_x0000_s1031" type="#_x0000_t202" style="position:absolute;left:0;text-align:left;margin-left:21.65pt;margin-top:2.4pt;width:439.65pt;height:50.3pt;z-index:251666432" strokecolor="white [3212]">
            <v:textbox style="mso-next-textbox:#_x0000_s1031">
              <w:txbxContent>
                <w:p w:rsidR="003E57FA" w:rsidRPr="003E57FA" w:rsidRDefault="003E57FA" w:rsidP="003E57FA">
                  <w:pPr>
                    <w:kinsoku w:val="0"/>
                    <w:overflowPunct w:val="0"/>
                    <w:spacing w:after="0" w:line="240" w:lineRule="auto"/>
                    <w:jc w:val="center"/>
                    <w:textAlignment w:val="baseline"/>
                    <w:rPr>
                      <w:rFonts w:asciiTheme="majorBidi" w:hAnsiTheme="majorBidi" w:cstheme="majorBidi"/>
                      <w:spacing w:val="-2"/>
                      <w:sz w:val="24"/>
                      <w:szCs w:val="24"/>
                      <w:lang w:val="fr-FR"/>
                    </w:rPr>
                  </w:pPr>
                  <w:r w:rsidRPr="003E57FA">
                    <w:rPr>
                      <w:rFonts w:asciiTheme="majorBidi" w:hAnsiTheme="majorBidi" w:cstheme="majorBidi"/>
                      <w:b/>
                      <w:bCs/>
                      <w:spacing w:val="-2"/>
                      <w:sz w:val="24"/>
                      <w:szCs w:val="24"/>
                      <w:lang w:val="fr-FR"/>
                    </w:rPr>
                    <w:t>Figure 13</w:t>
                  </w:r>
                  <w:r w:rsidRPr="003E57FA">
                    <w:rPr>
                      <w:rFonts w:asciiTheme="majorBidi" w:hAnsiTheme="majorBidi" w:cstheme="majorBidi"/>
                      <w:spacing w:val="-2"/>
                      <w:sz w:val="24"/>
                      <w:szCs w:val="24"/>
                      <w:lang w:val="fr-FR"/>
                    </w:rPr>
                    <w:t> : Grains de pollen représentatifs</w:t>
                  </w:r>
                </w:p>
                <w:p w:rsidR="003E57FA" w:rsidRPr="003E57FA" w:rsidRDefault="003E57FA" w:rsidP="003E57FA">
                  <w:pPr>
                    <w:kinsoku w:val="0"/>
                    <w:overflowPunct w:val="0"/>
                    <w:spacing w:after="0" w:line="240" w:lineRule="auto"/>
                    <w:jc w:val="center"/>
                    <w:textAlignment w:val="baseline"/>
                    <w:rPr>
                      <w:rFonts w:asciiTheme="majorBidi" w:hAnsiTheme="majorBidi" w:cstheme="majorBidi"/>
                      <w:sz w:val="24"/>
                      <w:szCs w:val="24"/>
                      <w:lang w:val="fr-FR"/>
                    </w:rPr>
                  </w:pPr>
                  <w:proofErr w:type="gramStart"/>
                  <w:r w:rsidRPr="003E57FA">
                    <w:rPr>
                      <w:rFonts w:asciiTheme="majorBidi" w:hAnsiTheme="majorBidi" w:cstheme="majorBidi"/>
                      <w:spacing w:val="-2"/>
                      <w:sz w:val="24"/>
                      <w:szCs w:val="24"/>
                      <w:lang w:val="fr-FR"/>
                    </w:rPr>
                    <w:t>des</w:t>
                  </w:r>
                  <w:proofErr w:type="gramEnd"/>
                  <w:r w:rsidRPr="003E57FA">
                    <w:rPr>
                      <w:rFonts w:asciiTheme="majorBidi" w:hAnsiTheme="majorBidi" w:cstheme="majorBidi"/>
                      <w:spacing w:val="-2"/>
                      <w:sz w:val="24"/>
                      <w:szCs w:val="24"/>
                      <w:lang w:val="fr-FR"/>
                    </w:rPr>
                    <w:t xml:space="preserve"> </w:t>
                  </w:r>
                  <w:proofErr w:type="spellStart"/>
                  <w:r w:rsidRPr="003E57FA">
                    <w:rPr>
                      <w:rFonts w:asciiTheme="majorBidi" w:hAnsiTheme="majorBidi" w:cstheme="majorBidi"/>
                      <w:spacing w:val="-2"/>
                      <w:sz w:val="24"/>
                      <w:szCs w:val="24"/>
                      <w:lang w:val="fr-FR"/>
                    </w:rPr>
                    <w:t>angiosper</w:t>
                  </w:r>
                  <w:r w:rsidRPr="003E57FA">
                    <w:rPr>
                      <w:rFonts w:asciiTheme="majorBidi" w:hAnsiTheme="majorBidi" w:cstheme="majorBidi"/>
                      <w:spacing w:val="-2"/>
                      <w:sz w:val="24"/>
                      <w:szCs w:val="24"/>
                      <w:lang w:val="fr-FR"/>
                    </w:rPr>
                    <w:softHyphen/>
                    <w:t>mes</w:t>
                  </w:r>
                  <w:proofErr w:type="spellEnd"/>
                  <w:r w:rsidRPr="003E57FA">
                    <w:rPr>
                      <w:rFonts w:asciiTheme="majorBidi" w:hAnsiTheme="majorBidi" w:cstheme="majorBidi"/>
                      <w:spacing w:val="-2"/>
                      <w:sz w:val="24"/>
                      <w:szCs w:val="24"/>
                      <w:lang w:val="fr-FR"/>
                    </w:rPr>
                    <w:t>, montrant les types d'apertures et les caractéristiques superficielles d’après Gifford &amp; Foster 1988</w:t>
                  </w:r>
                  <w:r w:rsidRPr="003E57FA">
                    <w:rPr>
                      <w:rFonts w:asciiTheme="majorBidi" w:hAnsiTheme="majorBidi" w:cstheme="majorBidi"/>
                      <w:sz w:val="24"/>
                      <w:szCs w:val="24"/>
                      <w:lang w:val="fr-FR"/>
                    </w:rPr>
                    <w:t xml:space="preserve"> in </w:t>
                  </w:r>
                  <w:proofErr w:type="spellStart"/>
                  <w:r w:rsidRPr="003E57FA">
                    <w:rPr>
                      <w:rFonts w:asciiTheme="majorBidi" w:hAnsiTheme="majorBidi" w:cstheme="majorBidi"/>
                      <w:b/>
                      <w:bCs/>
                      <w:sz w:val="24"/>
                      <w:szCs w:val="24"/>
                      <w:lang w:val="fr-FR"/>
                    </w:rPr>
                    <w:t>Judd</w:t>
                  </w:r>
                  <w:proofErr w:type="spellEnd"/>
                  <w:r w:rsidRPr="003E57FA">
                    <w:rPr>
                      <w:rFonts w:asciiTheme="majorBidi" w:hAnsiTheme="majorBidi" w:cstheme="majorBidi"/>
                      <w:b/>
                      <w:bCs/>
                      <w:sz w:val="24"/>
                      <w:szCs w:val="24"/>
                      <w:lang w:val="fr-FR"/>
                    </w:rPr>
                    <w:t xml:space="preserve"> et al. 2002</w:t>
                  </w:r>
                  <w:r w:rsidRPr="003E57FA">
                    <w:rPr>
                      <w:rFonts w:asciiTheme="majorBidi" w:hAnsiTheme="majorBidi" w:cstheme="majorBidi"/>
                      <w:sz w:val="24"/>
                      <w:szCs w:val="24"/>
                      <w:lang w:val="fr-FR"/>
                    </w:rPr>
                    <w:t>)</w:t>
                  </w:r>
                </w:p>
                <w:p w:rsidR="003E57FA" w:rsidRPr="003E57FA" w:rsidRDefault="003E57FA" w:rsidP="003E57FA">
                  <w:pPr>
                    <w:rPr>
                      <w:rFonts w:asciiTheme="majorBidi" w:hAnsiTheme="majorBidi" w:cstheme="majorBidi"/>
                      <w:lang w:val="fr-FR"/>
                    </w:rPr>
                  </w:pPr>
                </w:p>
                <w:p w:rsidR="003E57FA" w:rsidRPr="003E57FA" w:rsidRDefault="003E57FA" w:rsidP="003E57FA">
                  <w:pPr>
                    <w:kinsoku w:val="0"/>
                    <w:overflowPunct w:val="0"/>
                    <w:spacing w:after="0" w:line="240" w:lineRule="auto"/>
                    <w:jc w:val="center"/>
                    <w:textAlignment w:val="baseline"/>
                    <w:rPr>
                      <w:rFonts w:asciiTheme="majorBidi" w:hAnsiTheme="majorBidi" w:cstheme="majorBidi"/>
                      <w:spacing w:val="-2"/>
                      <w:sz w:val="24"/>
                      <w:szCs w:val="24"/>
                      <w:lang w:val="fr-FR"/>
                    </w:rPr>
                  </w:pPr>
                </w:p>
                <w:p w:rsidR="003E57FA" w:rsidRPr="003E57FA" w:rsidRDefault="003E57FA" w:rsidP="003E57FA">
                  <w:pPr>
                    <w:rPr>
                      <w:lang w:val="fr-FR"/>
                    </w:rPr>
                  </w:pPr>
                </w:p>
              </w:txbxContent>
            </v:textbox>
          </v:shape>
        </w:pict>
      </w:r>
    </w:p>
    <w:p w:rsidR="003E57FA" w:rsidRDefault="003E57FA" w:rsidP="003E57FA">
      <w:pPr>
        <w:jc w:val="both"/>
        <w:rPr>
          <w:rFonts w:asciiTheme="majorBidi" w:hAnsiTheme="majorBidi" w:cstheme="majorBidi"/>
          <w:color w:val="160B0F"/>
          <w:spacing w:val="-3"/>
          <w:sz w:val="24"/>
          <w:szCs w:val="24"/>
        </w:rPr>
      </w:pPr>
    </w:p>
    <w:p w:rsidR="003E57FA" w:rsidRPr="003E57FA" w:rsidRDefault="003E57FA" w:rsidP="003E57FA">
      <w:pPr>
        <w:spacing w:after="80" w:line="324" w:lineRule="auto"/>
        <w:jc w:val="both"/>
        <w:rPr>
          <w:rFonts w:asciiTheme="majorBidi" w:hAnsiTheme="majorBidi" w:cstheme="majorBidi"/>
          <w:color w:val="160B0F"/>
          <w:spacing w:val="-3"/>
          <w:sz w:val="24"/>
          <w:szCs w:val="24"/>
          <w:lang w:val="fr-FR"/>
        </w:rPr>
      </w:pPr>
      <w:r w:rsidRPr="003E57FA">
        <w:rPr>
          <w:rFonts w:asciiTheme="majorBidi" w:hAnsiTheme="majorBidi" w:cstheme="majorBidi"/>
          <w:spacing w:val="8"/>
          <w:sz w:val="24"/>
          <w:szCs w:val="24"/>
          <w:lang w:val="fr-FR"/>
        </w:rPr>
        <w:t xml:space="preserve">Au cours du développement du pollen, le contenu de la </w:t>
      </w:r>
      <w:proofErr w:type="spellStart"/>
      <w:r w:rsidRPr="003E57FA">
        <w:rPr>
          <w:rFonts w:asciiTheme="majorBidi" w:hAnsiTheme="majorBidi" w:cstheme="majorBidi"/>
          <w:spacing w:val="8"/>
          <w:sz w:val="24"/>
          <w:szCs w:val="24"/>
          <w:lang w:val="fr-FR"/>
        </w:rPr>
        <w:t>micros</w:t>
      </w:r>
      <w:r w:rsidRPr="003E57FA">
        <w:rPr>
          <w:rFonts w:asciiTheme="majorBidi" w:hAnsiTheme="majorBidi" w:cstheme="majorBidi"/>
          <w:spacing w:val="8"/>
          <w:sz w:val="24"/>
          <w:szCs w:val="24"/>
          <w:lang w:val="fr-FR"/>
        </w:rPr>
        <w:softHyphen/>
        <w:t>pore</w:t>
      </w:r>
      <w:proofErr w:type="spellEnd"/>
      <w:r w:rsidRPr="003E57FA">
        <w:rPr>
          <w:rFonts w:asciiTheme="majorBidi" w:hAnsiTheme="majorBidi" w:cstheme="majorBidi"/>
          <w:spacing w:val="8"/>
          <w:sz w:val="24"/>
          <w:szCs w:val="24"/>
          <w:lang w:val="fr-FR"/>
        </w:rPr>
        <w:t xml:space="preserve"> se divise en une petite cellule générative et une cellule </w:t>
      </w:r>
      <w:proofErr w:type="spellStart"/>
      <w:r w:rsidRPr="003E57FA">
        <w:rPr>
          <w:rFonts w:asciiTheme="majorBidi" w:hAnsiTheme="majorBidi" w:cstheme="majorBidi"/>
          <w:spacing w:val="8"/>
          <w:sz w:val="24"/>
          <w:szCs w:val="24"/>
          <w:lang w:val="fr-FR"/>
        </w:rPr>
        <w:t>végé</w:t>
      </w:r>
      <w:r w:rsidRPr="003E57FA">
        <w:rPr>
          <w:rFonts w:asciiTheme="majorBidi" w:hAnsiTheme="majorBidi" w:cstheme="majorBidi"/>
          <w:spacing w:val="8"/>
          <w:sz w:val="24"/>
          <w:szCs w:val="24"/>
          <w:lang w:val="fr-FR"/>
        </w:rPr>
        <w:softHyphen/>
        <w:t>tative</w:t>
      </w:r>
      <w:proofErr w:type="spellEnd"/>
      <w:r w:rsidRPr="003E57FA">
        <w:rPr>
          <w:rFonts w:asciiTheme="majorBidi" w:hAnsiTheme="majorBidi" w:cstheme="majorBidi"/>
          <w:spacing w:val="8"/>
          <w:sz w:val="24"/>
          <w:szCs w:val="24"/>
          <w:lang w:val="fr-FR"/>
        </w:rPr>
        <w:t xml:space="preserve"> beaucoup plus grande. La cellule végétative contrôle la croissance du tube pollinique, tandis que la cellule générative se divise en deux cellules mâles à l'intérieur du tube pollinique en croissance. Chez une minorité d'angiospermes, comprenant des </w:t>
      </w:r>
      <w:proofErr w:type="spellStart"/>
      <w:r w:rsidRPr="003E57FA">
        <w:rPr>
          <w:rFonts w:asciiTheme="majorBidi" w:hAnsiTheme="majorBidi" w:cstheme="majorBidi"/>
          <w:spacing w:val="8"/>
          <w:sz w:val="24"/>
          <w:szCs w:val="24"/>
          <w:lang w:val="fr-FR"/>
        </w:rPr>
        <w:t>tri</w:t>
      </w:r>
      <w:r w:rsidRPr="003E57FA">
        <w:rPr>
          <w:rFonts w:asciiTheme="majorBidi" w:hAnsiTheme="majorBidi" w:cstheme="majorBidi"/>
          <w:spacing w:val="8"/>
          <w:sz w:val="24"/>
          <w:szCs w:val="24"/>
          <w:lang w:val="fr-FR"/>
        </w:rPr>
        <w:softHyphen/>
        <w:t>colpées</w:t>
      </w:r>
      <w:proofErr w:type="spellEnd"/>
      <w:r w:rsidRPr="003E57FA">
        <w:rPr>
          <w:rFonts w:asciiTheme="majorBidi" w:hAnsiTheme="majorBidi" w:cstheme="majorBidi"/>
          <w:spacing w:val="8"/>
          <w:sz w:val="24"/>
          <w:szCs w:val="24"/>
          <w:lang w:val="fr-FR"/>
        </w:rPr>
        <w:t xml:space="preserve"> et des </w:t>
      </w:r>
      <w:proofErr w:type="spellStart"/>
      <w:r w:rsidRPr="003E57FA">
        <w:rPr>
          <w:rFonts w:asciiTheme="majorBidi" w:hAnsiTheme="majorBidi" w:cstheme="majorBidi"/>
          <w:spacing w:val="8"/>
          <w:sz w:val="24"/>
          <w:szCs w:val="24"/>
          <w:lang w:val="fr-FR"/>
        </w:rPr>
        <w:t>monocotylées</w:t>
      </w:r>
      <w:proofErr w:type="spellEnd"/>
      <w:r w:rsidRPr="003E57FA">
        <w:rPr>
          <w:rFonts w:asciiTheme="majorBidi" w:hAnsiTheme="majorBidi" w:cstheme="majorBidi"/>
          <w:spacing w:val="8"/>
          <w:sz w:val="24"/>
          <w:szCs w:val="24"/>
          <w:lang w:val="fr-FR"/>
        </w:rPr>
        <w:t xml:space="preserve">, la cellule générative se divise avant la déhiscence de l'anthère et le pollen est libéré au stade </w:t>
      </w:r>
      <w:proofErr w:type="spellStart"/>
      <w:r w:rsidRPr="003E57FA">
        <w:rPr>
          <w:rFonts w:asciiTheme="majorBidi" w:hAnsiTheme="majorBidi" w:cstheme="majorBidi"/>
          <w:spacing w:val="8"/>
          <w:sz w:val="24"/>
          <w:szCs w:val="24"/>
          <w:lang w:val="fr-FR"/>
        </w:rPr>
        <w:t>tricellulaire</w:t>
      </w:r>
      <w:proofErr w:type="spellEnd"/>
      <w:r w:rsidRPr="003E57FA">
        <w:rPr>
          <w:rFonts w:asciiTheme="majorBidi" w:hAnsiTheme="majorBidi" w:cstheme="majorBidi"/>
          <w:spacing w:val="8"/>
          <w:sz w:val="24"/>
          <w:szCs w:val="24"/>
          <w:lang w:val="fr-FR"/>
        </w:rPr>
        <w:t>.</w:t>
      </w:r>
    </w:p>
    <w:p w:rsidR="003E57FA" w:rsidRDefault="003E57FA">
      <w:pPr>
        <w:rPr>
          <w:rFonts w:asciiTheme="majorBidi" w:hAnsiTheme="majorBidi" w:cstheme="majorBidi"/>
          <w:spacing w:val="6"/>
          <w:sz w:val="24"/>
          <w:szCs w:val="24"/>
          <w:lang w:val="fr-FR"/>
        </w:rPr>
      </w:pPr>
      <w:r>
        <w:rPr>
          <w:rFonts w:asciiTheme="majorBidi" w:hAnsiTheme="majorBidi" w:cstheme="majorBidi"/>
          <w:spacing w:val="6"/>
          <w:sz w:val="24"/>
          <w:szCs w:val="24"/>
          <w:lang w:val="fr-FR"/>
        </w:rPr>
        <w:br w:type="page"/>
      </w:r>
    </w:p>
    <w:p w:rsidR="003E57FA" w:rsidRPr="003E57FA" w:rsidRDefault="003E57FA" w:rsidP="003E57FA">
      <w:pPr>
        <w:spacing w:after="80" w:line="324" w:lineRule="auto"/>
        <w:ind w:firstLine="284"/>
        <w:jc w:val="both"/>
        <w:rPr>
          <w:rFonts w:asciiTheme="majorBidi" w:hAnsiTheme="majorBidi" w:cstheme="majorBidi"/>
          <w:spacing w:val="6"/>
          <w:sz w:val="24"/>
          <w:szCs w:val="24"/>
          <w:lang w:val="fr-FR"/>
        </w:rPr>
      </w:pPr>
      <w:r w:rsidRPr="003E57FA">
        <w:rPr>
          <w:rFonts w:asciiTheme="majorBidi" w:hAnsiTheme="majorBidi" w:cstheme="majorBidi"/>
          <w:spacing w:val="6"/>
          <w:sz w:val="24"/>
          <w:szCs w:val="24"/>
          <w:lang w:val="fr-FR"/>
        </w:rPr>
        <w:lastRenderedPageBreak/>
        <w:t>Le fonctionnement (viabilité) du pollen varie beaucoup après son émission de l'anthère. La viabilité est fortement affectée par la température et l'humidité, mais ces effets dépendent du groupe taxonomique. Le pollen des graminées, par exemple, a une courte durée de vie, sa viabilité ne dépassant parfois pas quelques minutes ou quelques heures, tandis que le pollen de nombreuses autres espèces reste viable pendant plusieurs années s'il est conservé dans de bonnes conditions. Il est possible d'évaluer la viabilité en testant la capacité de germination du pollen, son activité métabolique (enzymatique) ou la présence de cytoplasme.</w:t>
      </w:r>
    </w:p>
    <w:p w:rsidR="003E57FA" w:rsidRPr="003E57FA" w:rsidRDefault="003E57FA" w:rsidP="003E57FA">
      <w:pPr>
        <w:spacing w:after="80" w:line="324" w:lineRule="auto"/>
        <w:ind w:firstLine="284"/>
        <w:jc w:val="both"/>
        <w:rPr>
          <w:rFonts w:asciiTheme="majorBidi" w:hAnsiTheme="majorBidi" w:cstheme="majorBidi"/>
          <w:sz w:val="24"/>
          <w:szCs w:val="24"/>
          <w:lang w:val="fr-FR"/>
        </w:rPr>
      </w:pPr>
      <w:r w:rsidRPr="003E57FA">
        <w:rPr>
          <w:rFonts w:asciiTheme="majorBidi" w:hAnsiTheme="majorBidi" w:cstheme="majorBidi"/>
          <w:sz w:val="24"/>
          <w:szCs w:val="24"/>
          <w:lang w:val="fr-FR"/>
        </w:rPr>
        <w:t>Les caractéristiques basées sur la paroi externe du pollen sont bien visibles au microscope électronique à balayage (voir figure ci dessus).</w:t>
      </w:r>
    </w:p>
    <w:p w:rsidR="003E57FA" w:rsidRPr="003E57FA" w:rsidRDefault="003E57FA" w:rsidP="003E57FA">
      <w:pPr>
        <w:autoSpaceDE w:val="0"/>
        <w:autoSpaceDN w:val="0"/>
        <w:adjustRightInd w:val="0"/>
        <w:spacing w:after="0" w:line="240" w:lineRule="auto"/>
        <w:outlineLvl w:val="0"/>
        <w:rPr>
          <w:rFonts w:asciiTheme="majorBidi" w:hAnsiTheme="majorBidi" w:cstheme="majorBidi"/>
          <w:b/>
          <w:bCs/>
          <w:sz w:val="16"/>
          <w:szCs w:val="16"/>
          <w:lang w:val="fr-FR"/>
        </w:rPr>
      </w:pPr>
    </w:p>
    <w:p w:rsidR="003E57FA" w:rsidRPr="003E57FA" w:rsidRDefault="003E57FA" w:rsidP="003E57FA">
      <w:pPr>
        <w:autoSpaceDE w:val="0"/>
        <w:autoSpaceDN w:val="0"/>
        <w:adjustRightInd w:val="0"/>
        <w:spacing w:after="80" w:line="324" w:lineRule="auto"/>
        <w:outlineLvl w:val="0"/>
        <w:rPr>
          <w:rFonts w:asciiTheme="majorBidi" w:hAnsiTheme="majorBidi" w:cstheme="majorBidi"/>
          <w:b/>
          <w:bCs/>
          <w:sz w:val="24"/>
          <w:szCs w:val="24"/>
          <w:lang w:val="fr-FR"/>
        </w:rPr>
      </w:pPr>
      <w:r w:rsidRPr="003E57FA">
        <w:rPr>
          <w:rFonts w:asciiTheme="majorBidi" w:hAnsiTheme="majorBidi" w:cstheme="majorBidi"/>
          <w:b/>
          <w:bCs/>
          <w:sz w:val="24"/>
          <w:szCs w:val="24"/>
          <w:lang w:val="fr-FR"/>
        </w:rPr>
        <w:t>D- Exemple  de recherche de caractères pour l’établissement de cladogramme</w:t>
      </w:r>
    </w:p>
    <w:p w:rsidR="003E57FA" w:rsidRPr="003E57FA" w:rsidRDefault="003E57FA" w:rsidP="003E57FA">
      <w:pPr>
        <w:autoSpaceDE w:val="0"/>
        <w:autoSpaceDN w:val="0"/>
        <w:adjustRightInd w:val="0"/>
        <w:spacing w:after="80" w:line="324" w:lineRule="auto"/>
        <w:ind w:firstLine="425"/>
        <w:rPr>
          <w:rFonts w:asciiTheme="majorBidi" w:hAnsiTheme="majorBidi" w:cstheme="majorBidi"/>
          <w:sz w:val="24"/>
          <w:szCs w:val="24"/>
          <w:lang w:val="fr-FR"/>
        </w:rPr>
      </w:pPr>
      <w:r w:rsidRPr="003E57FA">
        <w:rPr>
          <w:rFonts w:asciiTheme="majorBidi" w:hAnsiTheme="majorBidi" w:cstheme="majorBidi"/>
          <w:sz w:val="24"/>
          <w:szCs w:val="24"/>
          <w:lang w:val="fr-FR"/>
        </w:rPr>
        <w:t>Soit 3 groupes (espèces par exemple) A, B et C et 10 caractères théoriques numérotés de 1 à 10. Pour chacun de ces caractères, 0 est l’état primitif et 1 est l’état dérivé (évolué).</w:t>
      </w:r>
    </w:p>
    <w:p w:rsidR="003E57FA" w:rsidRPr="003E57FA" w:rsidRDefault="003E57FA" w:rsidP="003E57FA">
      <w:pPr>
        <w:autoSpaceDE w:val="0"/>
        <w:autoSpaceDN w:val="0"/>
        <w:adjustRightInd w:val="0"/>
        <w:spacing w:after="0" w:line="360" w:lineRule="auto"/>
        <w:ind w:firstLine="425"/>
        <w:rPr>
          <w:rFonts w:asciiTheme="majorBidi" w:hAnsiTheme="majorBidi" w:cstheme="majorBidi"/>
          <w:sz w:val="24"/>
          <w:szCs w:val="24"/>
          <w:lang w:val="fr-FR"/>
        </w:rPr>
      </w:pPr>
      <w:r w:rsidRPr="003E57FA">
        <w:rPr>
          <w:rFonts w:asciiTheme="majorBidi" w:hAnsiTheme="majorBidi" w:cstheme="majorBidi"/>
          <w:sz w:val="24"/>
          <w:szCs w:val="24"/>
          <w:lang w:val="fr-FR"/>
        </w:rPr>
        <w:t>La répartition des états des 10 caractères théoriques est comme suit :</w:t>
      </w:r>
    </w:p>
    <w:p w:rsidR="003E57FA" w:rsidRPr="003E57FA" w:rsidRDefault="003E57FA" w:rsidP="003E57FA">
      <w:pPr>
        <w:autoSpaceDE w:val="0"/>
        <w:autoSpaceDN w:val="0"/>
        <w:adjustRightInd w:val="0"/>
        <w:spacing w:after="0" w:line="240" w:lineRule="auto"/>
        <w:rPr>
          <w:rFonts w:asciiTheme="majorBidi" w:hAnsiTheme="majorBidi" w:cstheme="majorBidi"/>
          <w:sz w:val="16"/>
          <w:szCs w:val="16"/>
          <w:lang w:val="fr-FR"/>
        </w:rPr>
      </w:pPr>
    </w:p>
    <w:p w:rsidR="003E57FA" w:rsidRPr="00F552CF" w:rsidRDefault="003E57FA" w:rsidP="003E57FA">
      <w:pPr>
        <w:autoSpaceDE w:val="0"/>
        <w:autoSpaceDN w:val="0"/>
        <w:adjustRightInd w:val="0"/>
        <w:spacing w:after="0" w:line="240" w:lineRule="auto"/>
        <w:ind w:left="567"/>
        <w:rPr>
          <w:rFonts w:asciiTheme="majorBidi" w:hAnsiTheme="majorBidi" w:cstheme="majorBidi"/>
          <w:sz w:val="24"/>
          <w:szCs w:val="24"/>
        </w:rPr>
      </w:pPr>
      <w:r w:rsidRPr="003E57FA">
        <w:rPr>
          <w:rFonts w:asciiTheme="majorBidi" w:hAnsiTheme="majorBidi" w:cstheme="majorBidi"/>
          <w:sz w:val="24"/>
          <w:szCs w:val="24"/>
          <w:lang w:val="fr-FR"/>
        </w:rPr>
        <w:t xml:space="preserve">      </w:t>
      </w:r>
      <w:proofErr w:type="spellStart"/>
      <w:r w:rsidRPr="00F552CF">
        <w:rPr>
          <w:rFonts w:asciiTheme="majorBidi" w:hAnsiTheme="majorBidi" w:cstheme="majorBidi"/>
          <w:sz w:val="24"/>
          <w:szCs w:val="24"/>
        </w:rPr>
        <w:t>Caractère</w:t>
      </w:r>
      <w:proofErr w:type="spellEnd"/>
      <w:r w:rsidRPr="00F552CF">
        <w:rPr>
          <w:rFonts w:asciiTheme="majorBidi" w:hAnsiTheme="majorBidi" w:cstheme="majorBidi"/>
          <w:sz w:val="24"/>
          <w:szCs w:val="24"/>
        </w:rPr>
        <w:t xml:space="preserve"> </w:t>
      </w:r>
      <w:r>
        <w:rPr>
          <w:rFonts w:asciiTheme="majorBidi" w:hAnsiTheme="majorBidi" w:cstheme="majorBidi"/>
          <w:sz w:val="24"/>
          <w:szCs w:val="24"/>
        </w:rPr>
        <w:t xml:space="preserve">   </w:t>
      </w:r>
      <w:r w:rsidRPr="00F552CF">
        <w:rPr>
          <w:rFonts w:asciiTheme="majorBidi" w:hAnsiTheme="majorBidi" w:cstheme="majorBidi"/>
          <w:sz w:val="24"/>
          <w:szCs w:val="24"/>
        </w:rPr>
        <w:t xml:space="preserve">1 2 3 4 5 </w:t>
      </w:r>
      <w:r w:rsidRPr="007A7215">
        <w:rPr>
          <w:rFonts w:asciiTheme="majorBidi" w:hAnsiTheme="majorBidi" w:cstheme="majorBidi"/>
          <w:sz w:val="24"/>
          <w:szCs w:val="24"/>
          <w:u w:val="single"/>
        </w:rPr>
        <w:t>6</w:t>
      </w:r>
      <w:r w:rsidRPr="00F552CF">
        <w:rPr>
          <w:rFonts w:asciiTheme="majorBidi" w:hAnsiTheme="majorBidi" w:cstheme="majorBidi"/>
          <w:sz w:val="24"/>
          <w:szCs w:val="24"/>
        </w:rPr>
        <w:t xml:space="preserve"> </w:t>
      </w:r>
      <w:r w:rsidRPr="007A7215">
        <w:rPr>
          <w:rFonts w:asciiTheme="majorBidi" w:hAnsiTheme="majorBidi" w:cstheme="majorBidi"/>
          <w:sz w:val="24"/>
          <w:szCs w:val="24"/>
          <w:u w:val="single"/>
        </w:rPr>
        <w:t>7</w:t>
      </w:r>
      <w:r w:rsidRPr="00F552CF">
        <w:rPr>
          <w:rFonts w:asciiTheme="majorBidi" w:hAnsiTheme="majorBidi" w:cstheme="majorBidi"/>
          <w:sz w:val="24"/>
          <w:szCs w:val="24"/>
        </w:rPr>
        <w:t xml:space="preserve"> 8 9 10</w:t>
      </w:r>
    </w:p>
    <w:p w:rsidR="003E57FA" w:rsidRPr="0065017D" w:rsidRDefault="003E57FA" w:rsidP="003E57FA">
      <w:pPr>
        <w:autoSpaceDE w:val="0"/>
        <w:autoSpaceDN w:val="0"/>
        <w:adjustRightInd w:val="0"/>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   </w:t>
      </w:r>
      <w:r w:rsidRPr="0065017D">
        <w:rPr>
          <w:rFonts w:asciiTheme="majorBidi" w:hAnsiTheme="majorBidi" w:cstheme="majorBidi"/>
          <w:sz w:val="24"/>
          <w:szCs w:val="24"/>
        </w:rPr>
        <w:t xml:space="preserve"> </w:t>
      </w:r>
      <w:r>
        <w:rPr>
          <w:rFonts w:asciiTheme="majorBidi" w:hAnsiTheme="majorBidi" w:cstheme="majorBidi"/>
          <w:sz w:val="24"/>
          <w:szCs w:val="24"/>
        </w:rPr>
        <w:t xml:space="preserve">              </w:t>
      </w:r>
      <w:r w:rsidRPr="0065017D">
        <w:rPr>
          <w:rFonts w:asciiTheme="majorBidi" w:hAnsiTheme="majorBidi" w:cstheme="majorBidi"/>
          <w:sz w:val="24"/>
          <w:szCs w:val="24"/>
        </w:rPr>
        <w:t xml:space="preserve">A     1 </w:t>
      </w:r>
      <w:proofErr w:type="spellStart"/>
      <w:r w:rsidRPr="0065017D">
        <w:rPr>
          <w:rFonts w:asciiTheme="majorBidi" w:hAnsiTheme="majorBidi" w:cstheme="majorBidi"/>
          <w:sz w:val="24"/>
          <w:szCs w:val="24"/>
        </w:rPr>
        <w:t>1</w:t>
      </w:r>
      <w:proofErr w:type="spellEnd"/>
      <w:r w:rsidRPr="0065017D">
        <w:rPr>
          <w:rFonts w:asciiTheme="majorBidi" w:hAnsiTheme="majorBidi" w:cstheme="majorBidi"/>
          <w:sz w:val="24"/>
          <w:szCs w:val="24"/>
        </w:rPr>
        <w:t xml:space="preserve"> </w:t>
      </w:r>
      <w:proofErr w:type="spellStart"/>
      <w:r w:rsidRPr="0065017D">
        <w:rPr>
          <w:rFonts w:asciiTheme="majorBidi" w:hAnsiTheme="majorBidi" w:cstheme="majorBidi"/>
          <w:sz w:val="24"/>
          <w:szCs w:val="24"/>
        </w:rPr>
        <w:t>1</w:t>
      </w:r>
      <w:proofErr w:type="spellEnd"/>
      <w:r w:rsidRPr="0065017D">
        <w:rPr>
          <w:rFonts w:asciiTheme="majorBidi" w:hAnsiTheme="majorBidi" w:cstheme="majorBidi"/>
          <w:sz w:val="24"/>
          <w:szCs w:val="24"/>
        </w:rPr>
        <w:t xml:space="preserve"> </w:t>
      </w:r>
      <w:proofErr w:type="spellStart"/>
      <w:r w:rsidRPr="0065017D">
        <w:rPr>
          <w:rFonts w:asciiTheme="majorBidi" w:hAnsiTheme="majorBidi" w:cstheme="majorBidi"/>
          <w:sz w:val="24"/>
          <w:szCs w:val="24"/>
        </w:rPr>
        <w:t>1</w:t>
      </w:r>
      <w:proofErr w:type="spellEnd"/>
      <w:r w:rsidRPr="0065017D">
        <w:rPr>
          <w:rFonts w:asciiTheme="majorBidi" w:hAnsiTheme="majorBidi" w:cstheme="majorBidi"/>
          <w:sz w:val="24"/>
          <w:szCs w:val="24"/>
        </w:rPr>
        <w:t xml:space="preserve"> </w:t>
      </w:r>
      <w:proofErr w:type="spellStart"/>
      <w:r w:rsidRPr="0065017D">
        <w:rPr>
          <w:rFonts w:asciiTheme="majorBidi" w:hAnsiTheme="majorBidi" w:cstheme="majorBidi"/>
          <w:sz w:val="24"/>
          <w:szCs w:val="24"/>
        </w:rPr>
        <w:t>1</w:t>
      </w:r>
      <w:proofErr w:type="spellEnd"/>
      <w:r w:rsidRPr="0065017D">
        <w:rPr>
          <w:rFonts w:asciiTheme="majorBidi" w:hAnsiTheme="majorBidi" w:cstheme="majorBidi"/>
          <w:sz w:val="24"/>
          <w:szCs w:val="24"/>
        </w:rPr>
        <w:t xml:space="preserve"> </w:t>
      </w:r>
      <w:proofErr w:type="spellStart"/>
      <w:r w:rsidRPr="007A7215">
        <w:rPr>
          <w:rFonts w:asciiTheme="majorBidi" w:hAnsiTheme="majorBidi" w:cstheme="majorBidi"/>
          <w:color w:val="FF0000"/>
          <w:sz w:val="24"/>
          <w:szCs w:val="24"/>
        </w:rPr>
        <w:t>1</w:t>
      </w:r>
      <w:proofErr w:type="spellEnd"/>
      <w:r w:rsidRPr="007A7215">
        <w:rPr>
          <w:rFonts w:asciiTheme="majorBidi" w:hAnsiTheme="majorBidi" w:cstheme="majorBidi"/>
          <w:color w:val="FF0000"/>
          <w:sz w:val="24"/>
          <w:szCs w:val="24"/>
        </w:rPr>
        <w:t xml:space="preserve"> </w:t>
      </w:r>
      <w:proofErr w:type="spellStart"/>
      <w:r w:rsidRPr="007A7215">
        <w:rPr>
          <w:rFonts w:asciiTheme="majorBidi" w:hAnsiTheme="majorBidi" w:cstheme="majorBidi"/>
          <w:color w:val="FF0000"/>
          <w:sz w:val="24"/>
          <w:szCs w:val="24"/>
        </w:rPr>
        <w:t>1</w:t>
      </w:r>
      <w:proofErr w:type="spellEnd"/>
      <w:r w:rsidRPr="0065017D">
        <w:rPr>
          <w:rFonts w:asciiTheme="majorBidi" w:hAnsiTheme="majorBidi" w:cstheme="majorBidi"/>
          <w:sz w:val="24"/>
          <w:szCs w:val="24"/>
        </w:rPr>
        <w:t xml:space="preserve"> 0 </w:t>
      </w:r>
      <w:proofErr w:type="spellStart"/>
      <w:r w:rsidRPr="0065017D">
        <w:rPr>
          <w:rFonts w:asciiTheme="majorBidi" w:hAnsiTheme="majorBidi" w:cstheme="majorBidi"/>
          <w:sz w:val="24"/>
          <w:szCs w:val="24"/>
        </w:rPr>
        <w:t>0</w:t>
      </w:r>
      <w:proofErr w:type="spellEnd"/>
      <w:r w:rsidRPr="0065017D">
        <w:rPr>
          <w:rFonts w:asciiTheme="majorBidi" w:hAnsiTheme="majorBidi" w:cstheme="majorBidi"/>
          <w:sz w:val="24"/>
          <w:szCs w:val="24"/>
        </w:rPr>
        <w:t xml:space="preserve"> 1</w:t>
      </w:r>
    </w:p>
    <w:p w:rsidR="003E57FA" w:rsidRPr="0065017D" w:rsidRDefault="003E57FA" w:rsidP="003E57FA">
      <w:pPr>
        <w:autoSpaceDE w:val="0"/>
        <w:autoSpaceDN w:val="0"/>
        <w:adjustRightInd w:val="0"/>
        <w:spacing w:after="0" w:line="240" w:lineRule="auto"/>
        <w:ind w:left="567"/>
        <w:rPr>
          <w:rFonts w:asciiTheme="majorBidi" w:hAnsiTheme="majorBidi" w:cstheme="majorBidi"/>
          <w:sz w:val="24"/>
          <w:szCs w:val="24"/>
        </w:rPr>
      </w:pPr>
      <w:r>
        <w:rPr>
          <w:rFonts w:asciiTheme="majorBidi" w:hAnsiTheme="majorBidi" w:cstheme="majorBidi"/>
          <w:sz w:val="24"/>
          <w:szCs w:val="24"/>
        </w:rPr>
        <w:t xml:space="preserve"> </w:t>
      </w:r>
      <w:r w:rsidRPr="0065017D">
        <w:rPr>
          <w:rFonts w:asciiTheme="majorBidi" w:hAnsiTheme="majorBidi" w:cstheme="majorBidi"/>
          <w:sz w:val="24"/>
          <w:szCs w:val="24"/>
        </w:rPr>
        <w:t xml:space="preserve">  </w:t>
      </w:r>
      <w:proofErr w:type="spellStart"/>
      <w:proofErr w:type="gramStart"/>
      <w:r>
        <w:rPr>
          <w:rFonts w:asciiTheme="majorBidi" w:hAnsiTheme="majorBidi" w:cstheme="majorBidi"/>
          <w:sz w:val="24"/>
          <w:szCs w:val="24"/>
        </w:rPr>
        <w:t>Espèce</w:t>
      </w:r>
      <w:r w:rsidRPr="0065017D">
        <w:rPr>
          <w:rFonts w:asciiTheme="majorBidi" w:hAnsiTheme="majorBidi" w:cstheme="majorBidi"/>
          <w:sz w:val="24"/>
          <w:szCs w:val="24"/>
        </w:rPr>
        <w:t>s</w:t>
      </w:r>
      <w:proofErr w:type="spellEnd"/>
      <w:r w:rsidRPr="0065017D">
        <w:rPr>
          <w:rFonts w:asciiTheme="majorBidi" w:hAnsiTheme="majorBidi" w:cstheme="majorBidi"/>
          <w:sz w:val="24"/>
          <w:szCs w:val="24"/>
        </w:rPr>
        <w:t xml:space="preserve"> </w:t>
      </w:r>
      <w:r>
        <w:rPr>
          <w:rFonts w:asciiTheme="majorBidi" w:hAnsiTheme="majorBidi" w:cstheme="majorBidi"/>
          <w:sz w:val="24"/>
          <w:szCs w:val="24"/>
        </w:rPr>
        <w:t xml:space="preserve"> </w:t>
      </w:r>
      <w:r w:rsidRPr="0065017D">
        <w:rPr>
          <w:rFonts w:asciiTheme="majorBidi" w:hAnsiTheme="majorBidi" w:cstheme="majorBidi"/>
          <w:sz w:val="24"/>
          <w:szCs w:val="24"/>
        </w:rPr>
        <w:t>B</w:t>
      </w:r>
      <w:proofErr w:type="gramEnd"/>
      <w:r w:rsidRPr="0065017D">
        <w:rPr>
          <w:rFonts w:asciiTheme="majorBidi" w:hAnsiTheme="majorBidi" w:cstheme="majorBidi"/>
          <w:sz w:val="24"/>
          <w:szCs w:val="24"/>
        </w:rPr>
        <w:t xml:space="preserve">     0 </w:t>
      </w:r>
      <w:proofErr w:type="spellStart"/>
      <w:r w:rsidRPr="0065017D">
        <w:rPr>
          <w:rFonts w:asciiTheme="majorBidi" w:hAnsiTheme="majorBidi" w:cstheme="majorBidi"/>
          <w:sz w:val="24"/>
          <w:szCs w:val="24"/>
        </w:rPr>
        <w:t>0</w:t>
      </w:r>
      <w:proofErr w:type="spellEnd"/>
      <w:r w:rsidRPr="0065017D">
        <w:rPr>
          <w:rFonts w:asciiTheme="majorBidi" w:hAnsiTheme="majorBidi" w:cstheme="majorBidi"/>
          <w:sz w:val="24"/>
          <w:szCs w:val="24"/>
        </w:rPr>
        <w:t xml:space="preserve"> </w:t>
      </w:r>
      <w:proofErr w:type="spellStart"/>
      <w:r w:rsidRPr="0065017D">
        <w:rPr>
          <w:rFonts w:asciiTheme="majorBidi" w:hAnsiTheme="majorBidi" w:cstheme="majorBidi"/>
          <w:sz w:val="24"/>
          <w:szCs w:val="24"/>
        </w:rPr>
        <w:t>0</w:t>
      </w:r>
      <w:proofErr w:type="spellEnd"/>
      <w:r w:rsidRPr="0065017D">
        <w:rPr>
          <w:rFonts w:asciiTheme="majorBidi" w:hAnsiTheme="majorBidi" w:cstheme="majorBidi"/>
          <w:sz w:val="24"/>
          <w:szCs w:val="24"/>
        </w:rPr>
        <w:t xml:space="preserve"> </w:t>
      </w:r>
      <w:proofErr w:type="spellStart"/>
      <w:r w:rsidRPr="0065017D">
        <w:rPr>
          <w:rFonts w:asciiTheme="majorBidi" w:hAnsiTheme="majorBidi" w:cstheme="majorBidi"/>
          <w:sz w:val="24"/>
          <w:szCs w:val="24"/>
        </w:rPr>
        <w:t>0</w:t>
      </w:r>
      <w:proofErr w:type="spellEnd"/>
      <w:r w:rsidRPr="0065017D">
        <w:rPr>
          <w:rFonts w:asciiTheme="majorBidi" w:hAnsiTheme="majorBidi" w:cstheme="majorBidi"/>
          <w:sz w:val="24"/>
          <w:szCs w:val="24"/>
        </w:rPr>
        <w:t xml:space="preserve"> </w:t>
      </w:r>
      <w:proofErr w:type="spellStart"/>
      <w:r w:rsidRPr="0065017D">
        <w:rPr>
          <w:rFonts w:asciiTheme="majorBidi" w:hAnsiTheme="majorBidi" w:cstheme="majorBidi"/>
          <w:sz w:val="24"/>
          <w:szCs w:val="24"/>
        </w:rPr>
        <w:t>0</w:t>
      </w:r>
      <w:proofErr w:type="spellEnd"/>
      <w:r w:rsidRPr="0065017D">
        <w:rPr>
          <w:rFonts w:asciiTheme="majorBidi" w:hAnsiTheme="majorBidi" w:cstheme="majorBidi"/>
          <w:sz w:val="24"/>
          <w:szCs w:val="24"/>
        </w:rPr>
        <w:t xml:space="preserve"> </w:t>
      </w:r>
      <w:r w:rsidRPr="007A7215">
        <w:rPr>
          <w:rFonts w:asciiTheme="majorBidi" w:hAnsiTheme="majorBidi" w:cstheme="majorBidi"/>
          <w:color w:val="FF0000"/>
          <w:sz w:val="24"/>
          <w:szCs w:val="24"/>
        </w:rPr>
        <w:t xml:space="preserve">1 </w:t>
      </w:r>
      <w:proofErr w:type="spellStart"/>
      <w:r w:rsidRPr="007A7215">
        <w:rPr>
          <w:rFonts w:asciiTheme="majorBidi" w:hAnsiTheme="majorBidi" w:cstheme="majorBidi"/>
          <w:color w:val="FF0000"/>
          <w:sz w:val="24"/>
          <w:szCs w:val="24"/>
        </w:rPr>
        <w:t>1</w:t>
      </w:r>
      <w:proofErr w:type="spellEnd"/>
      <w:r w:rsidRPr="0065017D">
        <w:rPr>
          <w:rFonts w:asciiTheme="majorBidi" w:hAnsiTheme="majorBidi" w:cstheme="majorBidi"/>
          <w:sz w:val="24"/>
          <w:szCs w:val="24"/>
        </w:rPr>
        <w:t xml:space="preserve"> </w:t>
      </w:r>
      <w:proofErr w:type="spellStart"/>
      <w:r w:rsidRPr="0065017D">
        <w:rPr>
          <w:rFonts w:asciiTheme="majorBidi" w:hAnsiTheme="majorBidi" w:cstheme="majorBidi"/>
          <w:sz w:val="24"/>
          <w:szCs w:val="24"/>
        </w:rPr>
        <w:t>1</w:t>
      </w:r>
      <w:proofErr w:type="spellEnd"/>
      <w:r w:rsidRPr="0065017D">
        <w:rPr>
          <w:rFonts w:asciiTheme="majorBidi" w:hAnsiTheme="majorBidi" w:cstheme="majorBidi"/>
          <w:sz w:val="24"/>
          <w:szCs w:val="24"/>
        </w:rPr>
        <w:t xml:space="preserve"> 0 </w:t>
      </w:r>
      <w:proofErr w:type="spellStart"/>
      <w:r w:rsidRPr="0065017D">
        <w:rPr>
          <w:rFonts w:asciiTheme="majorBidi" w:hAnsiTheme="majorBidi" w:cstheme="majorBidi"/>
          <w:sz w:val="24"/>
          <w:szCs w:val="24"/>
        </w:rPr>
        <w:t>0</w:t>
      </w:r>
      <w:proofErr w:type="spellEnd"/>
    </w:p>
    <w:p w:rsidR="003E57FA" w:rsidRPr="003E57FA" w:rsidRDefault="003E57FA" w:rsidP="003E57FA">
      <w:pPr>
        <w:autoSpaceDE w:val="0"/>
        <w:autoSpaceDN w:val="0"/>
        <w:adjustRightInd w:val="0"/>
        <w:spacing w:after="0" w:line="240" w:lineRule="auto"/>
        <w:ind w:left="567"/>
        <w:rPr>
          <w:rFonts w:asciiTheme="majorBidi" w:hAnsiTheme="majorBidi" w:cstheme="majorBidi"/>
          <w:sz w:val="24"/>
          <w:szCs w:val="24"/>
          <w:lang w:val="fr-FR"/>
        </w:rPr>
      </w:pPr>
      <w:r w:rsidRPr="003E57FA">
        <w:rPr>
          <w:rFonts w:asciiTheme="majorBidi" w:hAnsiTheme="majorBidi" w:cstheme="majorBidi"/>
          <w:sz w:val="24"/>
          <w:szCs w:val="24"/>
          <w:lang w:val="fr-FR"/>
        </w:rPr>
        <w:t xml:space="preserve">   </w:t>
      </w:r>
      <w:r w:rsidRPr="003E57FA">
        <w:rPr>
          <w:rFonts w:asciiTheme="majorBidi" w:hAnsiTheme="majorBidi" w:cstheme="majorBidi"/>
          <w:sz w:val="24"/>
          <w:szCs w:val="24"/>
          <w:lang w:val="fr-FR"/>
        </w:rPr>
        <w:tab/>
        <w:t xml:space="preserve">    C     0 </w:t>
      </w:r>
      <w:proofErr w:type="spellStart"/>
      <w:r w:rsidRPr="003E57FA">
        <w:rPr>
          <w:rFonts w:asciiTheme="majorBidi" w:hAnsiTheme="majorBidi" w:cstheme="majorBidi"/>
          <w:sz w:val="24"/>
          <w:szCs w:val="24"/>
          <w:lang w:val="fr-FR"/>
        </w:rPr>
        <w:t>0</w:t>
      </w:r>
      <w:proofErr w:type="spellEnd"/>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0</w:t>
      </w:r>
      <w:proofErr w:type="spellEnd"/>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0</w:t>
      </w:r>
      <w:proofErr w:type="spellEnd"/>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0</w:t>
      </w:r>
      <w:proofErr w:type="spellEnd"/>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0</w:t>
      </w:r>
      <w:proofErr w:type="spellEnd"/>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0</w:t>
      </w:r>
      <w:proofErr w:type="spellEnd"/>
      <w:r w:rsidRPr="003E57FA">
        <w:rPr>
          <w:rFonts w:asciiTheme="majorBidi" w:hAnsiTheme="majorBidi" w:cstheme="majorBidi"/>
          <w:sz w:val="24"/>
          <w:szCs w:val="24"/>
          <w:lang w:val="fr-FR"/>
        </w:rPr>
        <w:t xml:space="preserve"> </w:t>
      </w:r>
      <w:proofErr w:type="spellStart"/>
      <w:r w:rsidRPr="003E57FA">
        <w:rPr>
          <w:rFonts w:asciiTheme="majorBidi" w:hAnsiTheme="majorBidi" w:cstheme="majorBidi"/>
          <w:sz w:val="24"/>
          <w:szCs w:val="24"/>
          <w:lang w:val="fr-FR"/>
        </w:rPr>
        <w:t>0</w:t>
      </w:r>
      <w:proofErr w:type="spellEnd"/>
      <w:r w:rsidRPr="003E57FA">
        <w:rPr>
          <w:rFonts w:asciiTheme="majorBidi" w:hAnsiTheme="majorBidi" w:cstheme="majorBidi"/>
          <w:sz w:val="24"/>
          <w:szCs w:val="24"/>
          <w:lang w:val="fr-FR"/>
        </w:rPr>
        <w:t xml:space="preserve"> </w:t>
      </w:r>
      <w:r w:rsidRPr="003E57FA">
        <w:rPr>
          <w:rFonts w:asciiTheme="majorBidi" w:hAnsiTheme="majorBidi" w:cstheme="majorBidi"/>
          <w:color w:val="00B050"/>
          <w:sz w:val="24"/>
          <w:szCs w:val="24"/>
          <w:lang w:val="fr-FR"/>
        </w:rPr>
        <w:t>1</w:t>
      </w:r>
      <w:r w:rsidRPr="003E57FA">
        <w:rPr>
          <w:rFonts w:asciiTheme="majorBidi" w:hAnsiTheme="majorBidi" w:cstheme="majorBidi"/>
          <w:sz w:val="24"/>
          <w:szCs w:val="24"/>
          <w:lang w:val="fr-FR"/>
        </w:rPr>
        <w:t xml:space="preserve"> 0</w:t>
      </w:r>
    </w:p>
    <w:p w:rsidR="003E57FA" w:rsidRPr="003E57FA" w:rsidRDefault="003E57FA" w:rsidP="003E57FA">
      <w:pPr>
        <w:autoSpaceDE w:val="0"/>
        <w:autoSpaceDN w:val="0"/>
        <w:adjustRightInd w:val="0"/>
        <w:spacing w:after="0" w:line="240" w:lineRule="auto"/>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360" w:lineRule="auto"/>
        <w:ind w:firstLine="425"/>
        <w:rPr>
          <w:rFonts w:asciiTheme="majorBidi" w:hAnsiTheme="majorBidi" w:cstheme="majorBidi"/>
          <w:sz w:val="24"/>
          <w:szCs w:val="24"/>
          <w:lang w:val="fr-FR"/>
        </w:rPr>
      </w:pPr>
      <w:r>
        <w:rPr>
          <w:rFonts w:asciiTheme="majorBidi" w:hAnsiTheme="majorBidi" w:cstheme="majorBidi"/>
          <w:noProof/>
          <w:sz w:val="24"/>
          <w:szCs w:val="24"/>
        </w:rPr>
        <w:pict>
          <v:shape id="_x0000_s1029" type="#_x0000_t202" style="position:absolute;left:0;text-align:left;margin-left:91.15pt;margin-top:36.1pt;width:346.8pt;height:187pt;z-index:251663360;mso-width-relative:margin;mso-height-relative:margin" strokecolor="white [3212]">
            <v:textbox>
              <w:txbxContent>
                <w:p w:rsidR="003E57FA" w:rsidRDefault="003E57FA" w:rsidP="003E57FA">
                  <w:r w:rsidRPr="00BE5D0D">
                    <w:rPr>
                      <w:noProof/>
                      <w:lang w:eastAsia="fr-FR"/>
                    </w:rPr>
                    <w:drawing>
                      <wp:inline distT="0" distB="0" distL="0" distR="0">
                        <wp:extent cx="3929496" cy="2202873"/>
                        <wp:effectExtent l="1905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928336" cy="2202223"/>
                                </a:xfrm>
                                <a:prstGeom prst="rect">
                                  <a:avLst/>
                                </a:prstGeom>
                                <a:noFill/>
                                <a:ln w="9525">
                                  <a:noFill/>
                                  <a:miter lim="800000"/>
                                  <a:headEnd/>
                                  <a:tailEnd/>
                                </a:ln>
                              </pic:spPr>
                            </pic:pic>
                          </a:graphicData>
                        </a:graphic>
                      </wp:inline>
                    </w:drawing>
                  </w:r>
                </w:p>
              </w:txbxContent>
            </v:textbox>
          </v:shape>
        </w:pict>
      </w:r>
      <w:r w:rsidRPr="003E57FA">
        <w:rPr>
          <w:rFonts w:asciiTheme="majorBidi" w:hAnsiTheme="majorBidi" w:cstheme="majorBidi"/>
          <w:sz w:val="24"/>
          <w:szCs w:val="24"/>
          <w:lang w:val="fr-FR"/>
        </w:rPr>
        <w:t xml:space="preserve">L’analyse cladistique révèle ici que les caractères 6 et 7 témoignent d’une </w:t>
      </w:r>
      <w:proofErr w:type="spellStart"/>
      <w:r w:rsidRPr="003E57FA">
        <w:rPr>
          <w:rFonts w:asciiTheme="majorBidi" w:hAnsiTheme="majorBidi" w:cstheme="majorBidi"/>
          <w:sz w:val="24"/>
          <w:szCs w:val="24"/>
          <w:lang w:val="fr-FR"/>
        </w:rPr>
        <w:t>d’une</w:t>
      </w:r>
      <w:proofErr w:type="spellEnd"/>
      <w:r w:rsidRPr="003E57FA">
        <w:rPr>
          <w:rFonts w:asciiTheme="majorBidi" w:hAnsiTheme="majorBidi" w:cstheme="majorBidi"/>
          <w:sz w:val="40"/>
          <w:szCs w:val="40"/>
          <w:lang w:val="fr-FR"/>
        </w:rPr>
        <w:t xml:space="preserve"> </w:t>
      </w:r>
      <w:r w:rsidRPr="003E57FA">
        <w:rPr>
          <w:rFonts w:asciiTheme="majorBidi" w:hAnsiTheme="majorBidi" w:cstheme="majorBidi"/>
          <w:sz w:val="24"/>
          <w:szCs w:val="24"/>
          <w:lang w:val="fr-FR"/>
        </w:rPr>
        <w:t xml:space="preserve">parenté étroite entre les espèces A et B (Fig. 14). Ainsi, on peut construire l’arbre évolutif  ou « Cladogramme ». </w:t>
      </w:r>
    </w:p>
    <w:p w:rsidR="003E57FA" w:rsidRPr="003E57FA" w:rsidRDefault="003E57FA" w:rsidP="003E57FA">
      <w:pPr>
        <w:autoSpaceDE w:val="0"/>
        <w:autoSpaceDN w:val="0"/>
        <w:adjustRightInd w:val="0"/>
        <w:spacing w:after="0" w:line="240" w:lineRule="auto"/>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r>
        <w:rPr>
          <w:rFonts w:asciiTheme="majorBidi" w:hAnsiTheme="majorBidi" w:cstheme="majorBidi"/>
          <w:noProof/>
          <w:sz w:val="24"/>
          <w:szCs w:val="24"/>
          <w:lang w:eastAsia="fr-FR"/>
        </w:rPr>
        <w:pict>
          <v:shape id="_x0000_s1044" type="#_x0000_t202" style="position:absolute;left:0;text-align:left;margin-left:170.55pt;margin-top:9.1pt;width:103.2pt;height:21.65pt;z-index:251679744" strokecolor="white [3212]">
            <v:textbox>
              <w:txbxContent>
                <w:p w:rsidR="003E57FA" w:rsidRDefault="003E57FA" w:rsidP="003E57FA"/>
              </w:txbxContent>
            </v:textbox>
          </v:shape>
        </w:pict>
      </w:r>
    </w:p>
    <w:p w:rsidR="003E57FA" w:rsidRPr="003E57FA" w:rsidRDefault="003E57FA" w:rsidP="003E57FA">
      <w:pPr>
        <w:autoSpaceDE w:val="0"/>
        <w:autoSpaceDN w:val="0"/>
        <w:adjustRightInd w:val="0"/>
        <w:spacing w:after="0" w:line="240" w:lineRule="auto"/>
        <w:jc w:val="both"/>
        <w:rPr>
          <w:rFonts w:asciiTheme="majorBidi" w:hAnsiTheme="majorBidi" w:cstheme="majorBidi"/>
          <w:sz w:val="24"/>
          <w:szCs w:val="24"/>
          <w:lang w:val="fr-FR"/>
        </w:rPr>
      </w:pPr>
      <w:r>
        <w:rPr>
          <w:rFonts w:asciiTheme="majorBidi" w:hAnsiTheme="majorBidi" w:cstheme="majorBidi"/>
          <w:noProof/>
          <w:sz w:val="24"/>
          <w:szCs w:val="24"/>
        </w:rPr>
        <w:pict>
          <v:shape id="_x0000_s1039" type="#_x0000_t202" style="position:absolute;left:0;text-align:left;margin-left:153.6pt;margin-top:15.55pt;width:212.8pt;height:25.5pt;z-index:251674624;mso-width-relative:margin;mso-height-relative:margin" strokecolor="white [3212]">
            <v:textbox style="mso-next-textbox:#_x0000_s1039">
              <w:txbxContent>
                <w:p w:rsidR="003E57FA" w:rsidRPr="000B35DB" w:rsidRDefault="003E57FA" w:rsidP="003E57FA">
                  <w:pPr>
                    <w:ind w:right="-4042"/>
                    <w:rPr>
                      <w:rFonts w:asciiTheme="majorBidi" w:hAnsiTheme="majorBidi" w:cstheme="majorBidi"/>
                      <w:sz w:val="24"/>
                      <w:szCs w:val="24"/>
                    </w:rPr>
                  </w:pPr>
                  <w:r w:rsidRPr="00140DA8">
                    <w:rPr>
                      <w:rFonts w:asciiTheme="majorBidi" w:hAnsiTheme="majorBidi" w:cstheme="majorBidi"/>
                      <w:b/>
                      <w:bCs/>
                      <w:sz w:val="24"/>
                      <w:szCs w:val="24"/>
                    </w:rPr>
                    <w:t xml:space="preserve">Figure </w:t>
                  </w:r>
                  <w:proofErr w:type="gramStart"/>
                  <w:r w:rsidRPr="00140DA8">
                    <w:rPr>
                      <w:rFonts w:asciiTheme="majorBidi" w:hAnsiTheme="majorBidi" w:cstheme="majorBidi"/>
                      <w:b/>
                      <w:bCs/>
                      <w:sz w:val="24"/>
                      <w:szCs w:val="24"/>
                    </w:rPr>
                    <w:t>14</w:t>
                  </w:r>
                  <w:r w:rsidRPr="000B35DB">
                    <w:rPr>
                      <w:rFonts w:asciiTheme="majorBidi" w:hAnsiTheme="majorBidi" w:cstheme="majorBidi"/>
                      <w:sz w:val="24"/>
                      <w:szCs w:val="24"/>
                    </w:rPr>
                    <w:t> :</w:t>
                  </w:r>
                  <w:proofErr w:type="gramEnd"/>
                  <w:r w:rsidRPr="000B35DB">
                    <w:rPr>
                      <w:rFonts w:asciiTheme="majorBidi" w:hAnsiTheme="majorBidi" w:cstheme="majorBidi"/>
                      <w:sz w:val="24"/>
                      <w:szCs w:val="24"/>
                    </w:rPr>
                    <w:t xml:space="preserve"> </w:t>
                  </w:r>
                  <w:r>
                    <w:rPr>
                      <w:rFonts w:asciiTheme="majorBidi" w:hAnsiTheme="majorBidi" w:cstheme="majorBidi"/>
                      <w:sz w:val="24"/>
                      <w:szCs w:val="24"/>
                    </w:rPr>
                    <w:t xml:space="preserve">Construction de </w:t>
                  </w:r>
                  <w:proofErr w:type="spellStart"/>
                  <w:r>
                    <w:rPr>
                      <w:rFonts w:asciiTheme="majorBidi" w:hAnsiTheme="majorBidi" w:cstheme="majorBidi"/>
                      <w:sz w:val="24"/>
                      <w:szCs w:val="24"/>
                    </w:rPr>
                    <w:t>cladogramme</w:t>
                  </w:r>
                  <w:proofErr w:type="spellEnd"/>
                </w:p>
              </w:txbxContent>
            </v:textbox>
          </v:shape>
        </w:pict>
      </w:r>
    </w:p>
    <w:p w:rsidR="003E57FA" w:rsidRPr="003E57FA" w:rsidRDefault="003E57FA" w:rsidP="003E57FA">
      <w:pPr>
        <w:autoSpaceDE w:val="0"/>
        <w:autoSpaceDN w:val="0"/>
        <w:adjustRightInd w:val="0"/>
        <w:spacing w:after="0" w:line="360" w:lineRule="auto"/>
        <w:ind w:firstLine="284"/>
        <w:jc w:val="both"/>
        <w:rPr>
          <w:rFonts w:asciiTheme="majorBidi" w:hAnsiTheme="majorBidi" w:cstheme="majorBidi"/>
          <w:sz w:val="24"/>
          <w:szCs w:val="24"/>
          <w:lang w:val="fr-FR"/>
        </w:rPr>
      </w:pPr>
    </w:p>
    <w:p w:rsidR="003E57FA" w:rsidRPr="003E57FA" w:rsidRDefault="003E57FA" w:rsidP="003E57FA">
      <w:pPr>
        <w:autoSpaceDE w:val="0"/>
        <w:autoSpaceDN w:val="0"/>
        <w:adjustRightInd w:val="0"/>
        <w:spacing w:after="80" w:line="324" w:lineRule="auto"/>
        <w:ind w:firstLine="284"/>
        <w:jc w:val="both"/>
        <w:rPr>
          <w:lang w:val="fr-FR"/>
        </w:rPr>
      </w:pPr>
      <w:r w:rsidRPr="003E57FA">
        <w:rPr>
          <w:rFonts w:asciiTheme="majorBidi" w:hAnsiTheme="majorBidi" w:cstheme="majorBidi"/>
          <w:sz w:val="24"/>
          <w:szCs w:val="24"/>
          <w:lang w:val="fr-FR"/>
        </w:rPr>
        <w:t>Chaque barre (de couleur bleue) représentant l’apparition de l’état évolué de caractères - avant chaque bifurcation (</w:t>
      </w:r>
      <w:proofErr w:type="spellStart"/>
      <w:r w:rsidRPr="003E57FA">
        <w:rPr>
          <w:rFonts w:asciiTheme="majorBidi" w:hAnsiTheme="majorBidi" w:cstheme="majorBidi"/>
          <w:sz w:val="24"/>
          <w:szCs w:val="24"/>
          <w:lang w:val="fr-FR"/>
        </w:rPr>
        <w:t>noeud</w:t>
      </w:r>
      <w:proofErr w:type="spellEnd"/>
      <w:r w:rsidRPr="003E57FA">
        <w:rPr>
          <w:rFonts w:asciiTheme="majorBidi" w:hAnsiTheme="majorBidi" w:cstheme="majorBidi"/>
          <w:sz w:val="24"/>
          <w:szCs w:val="24"/>
          <w:lang w:val="fr-FR"/>
        </w:rPr>
        <w:t xml:space="preserve"> ou dichotomie) existait l’ancêtre commun aux espèces qui en sont issues ; ici l’ancêtre commun à A et B est une espèce hypothétique qui est caractérisée par les caractères dérivés 6 et 7 qui la différencie de l’espèce C et ainsi l’ancêtre de (A et B) est postérieur à l’ancêtre de (A, B et C).</w:t>
      </w:r>
    </w:p>
    <w:sectPr w:rsidR="003E57FA" w:rsidRPr="003E57FA" w:rsidSect="0052141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D7E58"/>
    <w:multiLevelType w:val="hybridMultilevel"/>
    <w:tmpl w:val="424828BC"/>
    <w:lvl w:ilvl="0" w:tplc="F4AE4494">
      <w:numFmt w:val="bullet"/>
      <w:lvlText w:val="-"/>
      <w:lvlJc w:val="left"/>
      <w:pPr>
        <w:ind w:left="1440" w:hanging="360"/>
      </w:pPr>
      <w:rPr>
        <w:rFonts w:ascii="Verdana" w:eastAsia="Times New Roman" w:hAnsi="Verdan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301ADF4"/>
    <w:multiLevelType w:val="singleLevel"/>
    <w:tmpl w:val="5B1C3B88"/>
    <w:lvl w:ilvl="0">
      <w:start w:val="1"/>
      <w:numFmt w:val="upperLetter"/>
      <w:lvlText w:val="(%1)"/>
      <w:lvlJc w:val="left"/>
      <w:pPr>
        <w:tabs>
          <w:tab w:val="num" w:pos="936"/>
        </w:tabs>
        <w:ind w:firstLine="648"/>
      </w:pPr>
      <w:rPr>
        <w:rFonts w:ascii="Tahoma" w:hAnsi="Tahoma" w:cs="Tahoma"/>
        <w:snapToGrid/>
        <w:color w:val="271C1C"/>
        <w:spacing w:val="-6"/>
        <w:sz w:val="16"/>
        <w:szCs w:val="16"/>
      </w:rPr>
    </w:lvl>
  </w:abstractNum>
  <w:abstractNum w:abstractNumId="2">
    <w:nsid w:val="04AC6555"/>
    <w:multiLevelType w:val="hybridMultilevel"/>
    <w:tmpl w:val="F9A60BC2"/>
    <w:lvl w:ilvl="0" w:tplc="F4AE449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112ABC"/>
    <w:multiLevelType w:val="hybridMultilevel"/>
    <w:tmpl w:val="482E86CC"/>
    <w:lvl w:ilvl="0" w:tplc="2918E0A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ADF6831"/>
    <w:multiLevelType w:val="hybridMultilevel"/>
    <w:tmpl w:val="7A347DB0"/>
    <w:lvl w:ilvl="0" w:tplc="2918E0A0">
      <w:numFmt w:val="bullet"/>
      <w:lvlText w:val="-"/>
      <w:lvlJc w:val="left"/>
      <w:pPr>
        <w:ind w:left="720" w:hanging="360"/>
      </w:pPr>
      <w:rPr>
        <w:rFonts w:ascii="Times New Roman" w:eastAsia="Times New Roman" w:hAnsi="Times New Roman" w:cs="Times New Roman" w:hint="default"/>
      </w:rPr>
    </w:lvl>
    <w:lvl w:ilvl="1" w:tplc="4DA07848">
      <w:numFmt w:val="bullet"/>
      <w:lvlText w:val=""/>
      <w:lvlJc w:val="left"/>
      <w:pPr>
        <w:ind w:left="1440" w:hanging="360"/>
      </w:pPr>
      <w:rPr>
        <w:rFonts w:ascii="Symbol" w:eastAsiaTheme="minorHAnsi" w:hAnsi="Symbol" w:cstheme="majorBidi" w:hint="default"/>
        <w:color w:val="auto"/>
        <w:u w:val="non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796E84"/>
    <w:multiLevelType w:val="hybridMultilevel"/>
    <w:tmpl w:val="18D0650A"/>
    <w:lvl w:ilvl="0" w:tplc="2918E0A0">
      <w:numFmt w:val="bullet"/>
      <w:lvlText w:val="-"/>
      <w:lvlJc w:val="left"/>
      <w:pPr>
        <w:ind w:left="1287" w:hanging="360"/>
      </w:pPr>
      <w:rPr>
        <w:rFonts w:ascii="Times New Roman" w:eastAsia="Times New Roman" w:hAnsi="Times New Roman" w:cs="Times New Roman"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6B1137DF"/>
    <w:multiLevelType w:val="hybridMultilevel"/>
    <w:tmpl w:val="44FE3872"/>
    <w:lvl w:ilvl="0" w:tplc="2918E0A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09C62BB"/>
    <w:multiLevelType w:val="hybridMultilevel"/>
    <w:tmpl w:val="71B22494"/>
    <w:lvl w:ilvl="0" w:tplc="A55EB67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72824163"/>
    <w:multiLevelType w:val="hybridMultilevel"/>
    <w:tmpl w:val="5C86F208"/>
    <w:lvl w:ilvl="0" w:tplc="F4AE4494">
      <w:numFmt w:val="bullet"/>
      <w:lvlText w:val="-"/>
      <w:lvlJc w:val="left"/>
      <w:pPr>
        <w:ind w:left="1440" w:hanging="360"/>
      </w:pPr>
      <w:rPr>
        <w:rFonts w:ascii="Verdana" w:eastAsia="Times New Roman" w:hAnsi="Verdana"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7"/>
  </w:num>
  <w:num w:numId="4">
    <w:abstractNumId w:val="0"/>
  </w:num>
  <w:num w:numId="5">
    <w:abstractNumId w:val="8"/>
  </w:num>
  <w:num w:numId="6">
    <w:abstractNumId w:val="4"/>
  </w:num>
  <w:num w:numId="7">
    <w:abstractNumId w:val="5"/>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hyphenationZone w:val="425"/>
  <w:characterSpacingControl w:val="doNotCompress"/>
  <w:compat/>
  <w:rsids>
    <w:rsidRoot w:val="003E57FA"/>
    <w:rsid w:val="003E57FA"/>
    <w:rsid w:val="004B59AC"/>
    <w:rsid w:val="00521412"/>
    <w:rsid w:val="00A9706A"/>
    <w:rsid w:val="00CC4CD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412"/>
    <w:rPr>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E57FA"/>
    <w:pPr>
      <w:spacing w:after="0" w:line="240" w:lineRule="auto"/>
      <w:ind w:left="720"/>
      <w:contextualSpacing/>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rsid w:val="003E57FA"/>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Textedebulles">
    <w:name w:val="Balloon Text"/>
    <w:basedOn w:val="Normal"/>
    <w:link w:val="TextedebullesCar"/>
    <w:uiPriority w:val="99"/>
    <w:semiHidden/>
    <w:unhideWhenUsed/>
    <w:rsid w:val="003E57F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57FA"/>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2912</Words>
  <Characters>16022</Characters>
  <Application>Microsoft Office Word</Application>
  <DocSecurity>0</DocSecurity>
  <Lines>133</Lines>
  <Paragraphs>37</Paragraphs>
  <ScaleCrop>false</ScaleCrop>
  <Company/>
  <LinksUpToDate>false</LinksUpToDate>
  <CharactersWithSpaces>18897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Maria</dc:creator>
  <cp:lastModifiedBy>Hp Maria</cp:lastModifiedBy>
  <cp:revision>1</cp:revision>
  <dcterms:created xsi:type="dcterms:W3CDTF">2020-11-30T16:07:00Z</dcterms:created>
  <dcterms:modified xsi:type="dcterms:W3CDTF">2020-11-30T16:11:00Z</dcterms:modified>
</cp:coreProperties>
</file>